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F98E" w14:textId="77777777" w:rsidR="005D61DC" w:rsidRDefault="005D61DC" w:rsidP="005D61DC">
      <w:pPr>
        <w:spacing w:after="0" w:line="240" w:lineRule="auto"/>
        <w:ind w:left="720"/>
        <w:jc w:val="center"/>
        <w:rPr>
          <w:rFonts w:ascii="Arial" w:eastAsia="Times New Roman" w:hAnsi="Arial" w:cs="Arial"/>
          <w:b/>
          <w:bCs/>
          <w:u w:val="single"/>
          <w:lang w:val="en-US"/>
        </w:rPr>
      </w:pPr>
    </w:p>
    <w:p w14:paraId="7028B56F" w14:textId="4FE3D8F4" w:rsidR="005D61DC" w:rsidRPr="005D61DC" w:rsidRDefault="005D61DC" w:rsidP="005D61DC">
      <w:pPr>
        <w:spacing w:after="0" w:line="240" w:lineRule="auto"/>
        <w:ind w:left="720"/>
        <w:jc w:val="center"/>
        <w:rPr>
          <w:rFonts w:ascii="Arial" w:eastAsia="Times New Roman" w:hAnsi="Arial" w:cs="Arial"/>
          <w:b/>
          <w:bCs/>
          <w:sz w:val="32"/>
          <w:szCs w:val="32"/>
          <w:u w:val="single"/>
          <w:lang w:val="en-US"/>
        </w:rPr>
      </w:pPr>
      <w:r w:rsidRPr="005D61DC">
        <w:rPr>
          <w:rFonts w:ascii="Arial" w:eastAsia="Times New Roman" w:hAnsi="Arial" w:cs="Arial"/>
          <w:b/>
          <w:bCs/>
          <w:sz w:val="32"/>
          <w:szCs w:val="32"/>
          <w:u w:val="single"/>
          <w:lang w:val="en-US"/>
        </w:rPr>
        <w:t>MARKET CODE OF CONDUCT</w:t>
      </w:r>
    </w:p>
    <w:p w14:paraId="35D21131" w14:textId="77777777" w:rsidR="005D61DC" w:rsidRDefault="005D61DC" w:rsidP="005D61DC">
      <w:pPr>
        <w:spacing w:after="0" w:line="240" w:lineRule="auto"/>
        <w:ind w:left="720"/>
        <w:jc w:val="center"/>
        <w:rPr>
          <w:rFonts w:ascii="Arial" w:eastAsia="Times New Roman" w:hAnsi="Arial" w:cs="Arial"/>
          <w:b/>
          <w:bCs/>
          <w:sz w:val="36"/>
          <w:szCs w:val="36"/>
          <w:u w:val="single"/>
          <w:lang w:val="en-US"/>
        </w:rPr>
      </w:pPr>
    </w:p>
    <w:p w14:paraId="762CA30B" w14:textId="5A025099" w:rsidR="005D61DC" w:rsidRPr="005D61DC" w:rsidRDefault="005D61DC" w:rsidP="005D61DC">
      <w:pPr>
        <w:spacing w:after="0" w:line="240" w:lineRule="auto"/>
        <w:ind w:left="720"/>
        <w:jc w:val="center"/>
        <w:rPr>
          <w:rFonts w:ascii="Arial" w:eastAsia="Times New Roman" w:hAnsi="Arial" w:cs="Arial"/>
          <w:sz w:val="28"/>
          <w:szCs w:val="28"/>
          <w:lang w:val="en-US"/>
        </w:rPr>
      </w:pPr>
      <w:r w:rsidRPr="005D61DC">
        <w:rPr>
          <w:rFonts w:ascii="Arial" w:eastAsia="Times New Roman" w:hAnsi="Arial" w:cs="Arial"/>
          <w:sz w:val="28"/>
          <w:szCs w:val="28"/>
          <w:lang w:val="en-US"/>
        </w:rPr>
        <w:t xml:space="preserve">When a market trader does not comply with their </w:t>
      </w:r>
      <w:proofErr w:type="spellStart"/>
      <w:r w:rsidRPr="005D61DC">
        <w:rPr>
          <w:rFonts w:ascii="Arial" w:eastAsia="Times New Roman" w:hAnsi="Arial" w:cs="Arial"/>
          <w:sz w:val="28"/>
          <w:szCs w:val="28"/>
          <w:lang w:val="en-US"/>
        </w:rPr>
        <w:t>licence</w:t>
      </w:r>
      <w:proofErr w:type="spellEnd"/>
      <w:r w:rsidRPr="005D61DC">
        <w:rPr>
          <w:rFonts w:ascii="Arial" w:eastAsia="Times New Roman" w:hAnsi="Arial" w:cs="Arial"/>
          <w:sz w:val="28"/>
          <w:szCs w:val="28"/>
          <w:lang w:val="en-US"/>
        </w:rPr>
        <w:t xml:space="preserve"> or the market regulations there is need to carry out enforcement </w:t>
      </w:r>
      <w:proofErr w:type="gramStart"/>
      <w:r w:rsidRPr="005D61DC">
        <w:rPr>
          <w:rFonts w:ascii="Arial" w:eastAsia="Times New Roman" w:hAnsi="Arial" w:cs="Arial"/>
          <w:sz w:val="28"/>
          <w:szCs w:val="28"/>
          <w:lang w:val="en-US"/>
        </w:rPr>
        <w:t>in order to</w:t>
      </w:r>
      <w:proofErr w:type="gramEnd"/>
      <w:r w:rsidRPr="005D61DC">
        <w:rPr>
          <w:rFonts w:ascii="Arial" w:eastAsia="Times New Roman" w:hAnsi="Arial" w:cs="Arial"/>
          <w:sz w:val="28"/>
          <w:szCs w:val="28"/>
          <w:lang w:val="en-US"/>
        </w:rPr>
        <w:t xml:space="preserve"> ensure improvement in conduct or, if necessary, termination of the </w:t>
      </w:r>
      <w:proofErr w:type="spellStart"/>
      <w:r w:rsidRPr="005D61DC">
        <w:rPr>
          <w:rFonts w:ascii="Arial" w:eastAsia="Times New Roman" w:hAnsi="Arial" w:cs="Arial"/>
          <w:sz w:val="28"/>
          <w:szCs w:val="28"/>
          <w:lang w:val="en-US"/>
        </w:rPr>
        <w:t>licence</w:t>
      </w:r>
      <w:proofErr w:type="spellEnd"/>
      <w:r w:rsidRPr="005D61DC">
        <w:rPr>
          <w:rFonts w:ascii="Arial" w:eastAsia="Times New Roman" w:hAnsi="Arial" w:cs="Arial"/>
          <w:sz w:val="28"/>
          <w:szCs w:val="28"/>
          <w:lang w:val="en-US"/>
        </w:rPr>
        <w:t xml:space="preserve"> to prevent further lack of compliance.</w:t>
      </w:r>
    </w:p>
    <w:p w14:paraId="7B27CB71" w14:textId="77777777" w:rsidR="005D61DC" w:rsidRPr="005D61DC" w:rsidRDefault="005D61DC" w:rsidP="005D61DC">
      <w:pPr>
        <w:spacing w:after="0" w:line="240" w:lineRule="auto"/>
        <w:ind w:left="720"/>
        <w:jc w:val="center"/>
        <w:rPr>
          <w:rFonts w:ascii="Arial" w:eastAsia="Times New Roman" w:hAnsi="Arial" w:cs="Arial"/>
          <w:b/>
          <w:bCs/>
          <w:sz w:val="28"/>
          <w:szCs w:val="28"/>
          <w:lang w:val="en-US"/>
        </w:rPr>
      </w:pPr>
    </w:p>
    <w:p w14:paraId="6C7FBCF3" w14:textId="3BEB5D96" w:rsidR="005D61DC" w:rsidRPr="005D61DC" w:rsidRDefault="005D61DC" w:rsidP="005D61DC">
      <w:pPr>
        <w:spacing w:after="0" w:line="240" w:lineRule="auto"/>
        <w:ind w:left="720"/>
        <w:jc w:val="center"/>
        <w:rPr>
          <w:rFonts w:ascii="Arial" w:eastAsia="Times New Roman" w:hAnsi="Arial" w:cs="Arial"/>
          <w:i/>
          <w:iCs/>
          <w:sz w:val="28"/>
          <w:szCs w:val="28"/>
          <w:lang w:val="en-US"/>
        </w:rPr>
      </w:pPr>
      <w:r w:rsidRPr="005D61DC">
        <w:rPr>
          <w:rFonts w:ascii="Arial" w:eastAsia="Times New Roman" w:hAnsi="Arial" w:cs="Arial"/>
          <w:i/>
          <w:iCs/>
          <w:sz w:val="28"/>
          <w:szCs w:val="28"/>
          <w:lang w:val="en-US"/>
        </w:rPr>
        <w:t xml:space="preserve">It is essential that the requirements of natural justice are ensured in the process as the removal of a trader’s ability to earn a living is a serious matter. </w:t>
      </w:r>
    </w:p>
    <w:p w14:paraId="69156974" w14:textId="77777777" w:rsidR="005D61DC" w:rsidRPr="005D61DC" w:rsidRDefault="005D61DC" w:rsidP="005D61DC">
      <w:pPr>
        <w:spacing w:after="0" w:line="240" w:lineRule="auto"/>
        <w:ind w:left="720"/>
        <w:jc w:val="center"/>
        <w:rPr>
          <w:rFonts w:ascii="Arial" w:eastAsia="Times New Roman" w:hAnsi="Arial" w:cs="Arial"/>
          <w:b/>
          <w:bCs/>
          <w:sz w:val="28"/>
          <w:szCs w:val="28"/>
          <w:lang w:val="en-US"/>
        </w:rPr>
      </w:pPr>
    </w:p>
    <w:p w14:paraId="1ADF5C5D" w14:textId="3108902B" w:rsidR="005D61DC" w:rsidRPr="00E53063" w:rsidRDefault="005D61DC" w:rsidP="005D61DC">
      <w:pPr>
        <w:spacing w:after="0" w:line="240" w:lineRule="auto"/>
        <w:ind w:left="720"/>
        <w:jc w:val="center"/>
        <w:rPr>
          <w:rFonts w:ascii="Arial" w:eastAsia="Times New Roman" w:hAnsi="Arial" w:cs="Arial"/>
          <w:sz w:val="28"/>
          <w:szCs w:val="28"/>
          <w:lang w:val="en-US"/>
        </w:rPr>
      </w:pPr>
      <w:r w:rsidRPr="00E53063">
        <w:rPr>
          <w:rFonts w:ascii="Arial" w:eastAsia="Times New Roman" w:hAnsi="Arial" w:cs="Arial"/>
          <w:sz w:val="28"/>
          <w:szCs w:val="28"/>
          <w:lang w:val="en-US"/>
        </w:rPr>
        <w:t xml:space="preserve">Compliance procedures do differ, some are more formal </w:t>
      </w:r>
      <w:r w:rsidR="00E53063">
        <w:rPr>
          <w:rFonts w:ascii="Arial" w:eastAsia="Times New Roman" w:hAnsi="Arial" w:cs="Arial"/>
          <w:sz w:val="28"/>
          <w:szCs w:val="28"/>
          <w:lang w:val="en-US"/>
        </w:rPr>
        <w:t xml:space="preserve">than </w:t>
      </w:r>
      <w:r w:rsidRPr="00E53063">
        <w:rPr>
          <w:rFonts w:ascii="Arial" w:eastAsia="Times New Roman" w:hAnsi="Arial" w:cs="Arial"/>
          <w:sz w:val="28"/>
          <w:szCs w:val="28"/>
          <w:lang w:val="en-US"/>
        </w:rPr>
        <w:t xml:space="preserve">others, but the example </w:t>
      </w:r>
      <w:r w:rsidR="00E53063">
        <w:rPr>
          <w:rFonts w:ascii="Arial" w:eastAsia="Times New Roman" w:hAnsi="Arial" w:cs="Arial"/>
          <w:sz w:val="28"/>
          <w:szCs w:val="28"/>
          <w:lang w:val="en-US"/>
        </w:rPr>
        <w:t>below is for consideration.</w:t>
      </w:r>
    </w:p>
    <w:p w14:paraId="64C55B6F" w14:textId="77777777" w:rsidR="005D61DC" w:rsidRPr="00395677" w:rsidRDefault="005D61DC" w:rsidP="005D61DC">
      <w:pPr>
        <w:spacing w:after="0" w:line="240" w:lineRule="auto"/>
        <w:ind w:left="720"/>
        <w:jc w:val="both"/>
        <w:rPr>
          <w:rFonts w:ascii="Arial" w:eastAsia="Times New Roman" w:hAnsi="Arial" w:cs="Arial"/>
        </w:rPr>
      </w:pPr>
    </w:p>
    <w:p w14:paraId="025191C3" w14:textId="77777777" w:rsidR="005D61DC" w:rsidRPr="00395677" w:rsidRDefault="005D61DC" w:rsidP="005D61DC">
      <w:pPr>
        <w:spacing w:after="0" w:line="240" w:lineRule="auto"/>
        <w:ind w:left="720"/>
        <w:jc w:val="both"/>
        <w:rPr>
          <w:rFonts w:ascii="Arial" w:eastAsia="Times New Roman" w:hAnsi="Arial" w:cs="Arial"/>
        </w:rPr>
      </w:pPr>
    </w:p>
    <w:p w14:paraId="0E51908D" w14:textId="77777777" w:rsidR="005D61DC" w:rsidRPr="005D61DC" w:rsidRDefault="005D61DC" w:rsidP="005D61DC">
      <w:pPr>
        <w:keepNext/>
        <w:spacing w:after="0" w:line="240" w:lineRule="auto"/>
        <w:ind w:left="720"/>
        <w:jc w:val="center"/>
        <w:outlineLvl w:val="5"/>
        <w:rPr>
          <w:rFonts w:ascii="Arial" w:eastAsia="Times New Roman" w:hAnsi="Arial" w:cs="Arial"/>
          <w:b/>
          <w:bCs/>
          <w:sz w:val="24"/>
          <w:szCs w:val="24"/>
          <w:lang w:val="en-US"/>
        </w:rPr>
      </w:pPr>
      <w:r w:rsidRPr="005D61DC">
        <w:rPr>
          <w:rFonts w:ascii="Arial" w:eastAsia="Times New Roman" w:hAnsi="Arial" w:cs="Arial"/>
          <w:b/>
          <w:bCs/>
          <w:sz w:val="24"/>
          <w:szCs w:val="24"/>
          <w:lang w:val="en-US"/>
        </w:rPr>
        <w:t xml:space="preserve">ENFORCEMENT PROCEDURE: FOR LICENCE </w:t>
      </w:r>
    </w:p>
    <w:p w14:paraId="6A23393B" w14:textId="77777777" w:rsidR="005D61DC" w:rsidRPr="005D61DC" w:rsidRDefault="005D61DC" w:rsidP="005D61DC">
      <w:pPr>
        <w:spacing w:after="0" w:line="240" w:lineRule="auto"/>
        <w:ind w:left="720"/>
        <w:jc w:val="center"/>
        <w:rPr>
          <w:rFonts w:ascii="Arial" w:eastAsia="Times New Roman" w:hAnsi="Arial" w:cs="Arial"/>
          <w:b/>
          <w:sz w:val="24"/>
          <w:szCs w:val="24"/>
        </w:rPr>
      </w:pPr>
      <w:r w:rsidRPr="005D61DC">
        <w:rPr>
          <w:rFonts w:ascii="Arial" w:eastAsia="Times New Roman" w:hAnsi="Arial" w:cs="Arial"/>
          <w:b/>
          <w:sz w:val="24"/>
          <w:szCs w:val="24"/>
        </w:rPr>
        <w:t>CONDITIONS AND MARKET REGULATIONS</w:t>
      </w:r>
    </w:p>
    <w:p w14:paraId="64576C44" w14:textId="77777777" w:rsidR="005D61DC" w:rsidRPr="00395677" w:rsidRDefault="005D61DC" w:rsidP="005D61DC">
      <w:pPr>
        <w:spacing w:after="0" w:line="240" w:lineRule="auto"/>
        <w:ind w:left="720"/>
        <w:jc w:val="center"/>
        <w:rPr>
          <w:rFonts w:ascii="Arial" w:eastAsia="Times New Roman" w:hAnsi="Arial" w:cs="Arial"/>
          <w:b/>
        </w:rPr>
      </w:pPr>
    </w:p>
    <w:p w14:paraId="08E152C2" w14:textId="77777777" w:rsidR="005D61DC" w:rsidRPr="00395677" w:rsidRDefault="005D61DC" w:rsidP="005D61DC">
      <w:pPr>
        <w:spacing w:after="0" w:line="240" w:lineRule="auto"/>
        <w:ind w:left="720"/>
        <w:jc w:val="center"/>
        <w:rPr>
          <w:rFonts w:ascii="Arial" w:eastAsia="Times New Roman" w:hAnsi="Arial" w:cs="Arial"/>
          <w:b/>
        </w:rPr>
      </w:pPr>
    </w:p>
    <w:p w14:paraId="47309F16" w14:textId="77777777" w:rsidR="005D61DC" w:rsidRPr="00395677" w:rsidRDefault="005D61DC" w:rsidP="005D61DC">
      <w:pPr>
        <w:numPr>
          <w:ilvl w:val="0"/>
          <w:numId w:val="2"/>
        </w:numPr>
        <w:spacing w:after="0" w:line="240" w:lineRule="auto"/>
        <w:jc w:val="both"/>
        <w:rPr>
          <w:rFonts w:ascii="Arial" w:eastAsia="Times New Roman" w:hAnsi="Arial" w:cs="Arial"/>
          <w:u w:val="single"/>
        </w:rPr>
      </w:pPr>
      <w:r w:rsidRPr="00395677">
        <w:rPr>
          <w:rFonts w:ascii="Arial" w:eastAsia="Times New Roman" w:hAnsi="Arial" w:cs="Arial"/>
          <w:u w:val="single"/>
        </w:rPr>
        <w:t>Introduction</w:t>
      </w:r>
    </w:p>
    <w:p w14:paraId="2F53FB31" w14:textId="77777777" w:rsidR="005D61DC" w:rsidRPr="00395677" w:rsidRDefault="005D61DC" w:rsidP="005D61DC">
      <w:pPr>
        <w:spacing w:after="0" w:line="240" w:lineRule="auto"/>
        <w:jc w:val="both"/>
        <w:rPr>
          <w:rFonts w:ascii="Arial" w:eastAsia="Times New Roman" w:hAnsi="Arial" w:cs="Arial"/>
          <w:u w:val="single"/>
        </w:rPr>
      </w:pPr>
    </w:p>
    <w:p w14:paraId="43D8455E" w14:textId="77777777" w:rsidR="005D61DC" w:rsidRPr="00395677" w:rsidRDefault="005D61DC" w:rsidP="005D61DC">
      <w:pPr>
        <w:numPr>
          <w:ilvl w:val="1"/>
          <w:numId w:val="2"/>
        </w:numPr>
        <w:spacing w:after="0" w:line="240" w:lineRule="auto"/>
        <w:jc w:val="both"/>
        <w:rPr>
          <w:rFonts w:ascii="Arial" w:eastAsia="Times New Roman" w:hAnsi="Arial" w:cs="Arial"/>
        </w:rPr>
      </w:pPr>
      <w:r w:rsidRPr="00395677">
        <w:rPr>
          <w:rFonts w:ascii="Arial" w:eastAsia="Times New Roman" w:hAnsi="Arial" w:cs="Arial"/>
        </w:rPr>
        <w:t>The City Council, as the owner of the market has a responsibility for ensuring that the market is run in a proper and efficient manner for the benefit of all users of it.  This includes customers, visitors, traders etc, this procedure attempts to assist in this aim.</w:t>
      </w:r>
    </w:p>
    <w:p w14:paraId="5AE9F453" w14:textId="77777777" w:rsidR="005D61DC" w:rsidRPr="00395677" w:rsidRDefault="005D61DC" w:rsidP="005D61DC">
      <w:pPr>
        <w:spacing w:after="0" w:line="240" w:lineRule="auto"/>
        <w:jc w:val="both"/>
        <w:rPr>
          <w:rFonts w:ascii="Arial" w:eastAsia="Times New Roman" w:hAnsi="Arial" w:cs="Arial"/>
        </w:rPr>
      </w:pPr>
    </w:p>
    <w:p w14:paraId="5C4EF170" w14:textId="77777777" w:rsidR="005D61DC" w:rsidRPr="00395677" w:rsidRDefault="005D61DC" w:rsidP="005D61DC">
      <w:pPr>
        <w:numPr>
          <w:ilvl w:val="1"/>
          <w:numId w:val="3"/>
        </w:numPr>
        <w:spacing w:after="0" w:line="240" w:lineRule="auto"/>
        <w:jc w:val="both"/>
        <w:rPr>
          <w:rFonts w:ascii="Arial" w:eastAsia="Times New Roman" w:hAnsi="Arial" w:cs="Arial"/>
        </w:rPr>
      </w:pPr>
      <w:r w:rsidRPr="00395677">
        <w:rPr>
          <w:rFonts w:ascii="Arial" w:eastAsia="Times New Roman" w:hAnsi="Arial" w:cs="Arial"/>
        </w:rPr>
        <w:t xml:space="preserve">This procedure is designed to deal with allegations of breaches of the Licence conditions and/or Market Regulations in force from time to time and its purpose is to ensure that such allegation </w:t>
      </w:r>
      <w:proofErr w:type="gramStart"/>
      <w:r w:rsidRPr="00395677">
        <w:rPr>
          <w:rFonts w:ascii="Arial" w:eastAsia="Times New Roman" w:hAnsi="Arial" w:cs="Arial"/>
        </w:rPr>
        <w:t>are</w:t>
      </w:r>
      <w:proofErr w:type="gramEnd"/>
      <w:r w:rsidRPr="00395677">
        <w:rPr>
          <w:rFonts w:ascii="Arial" w:eastAsia="Times New Roman" w:hAnsi="Arial" w:cs="Arial"/>
        </w:rPr>
        <w:t xml:space="preserve"> dealt with promptly and fairly.</w:t>
      </w:r>
    </w:p>
    <w:p w14:paraId="5B9134FF" w14:textId="77777777" w:rsidR="005D61DC" w:rsidRPr="00395677" w:rsidRDefault="005D61DC" w:rsidP="005D61DC">
      <w:pPr>
        <w:spacing w:after="0" w:line="240" w:lineRule="auto"/>
        <w:jc w:val="both"/>
        <w:rPr>
          <w:rFonts w:ascii="Arial" w:eastAsia="Times New Roman" w:hAnsi="Arial" w:cs="Arial"/>
        </w:rPr>
      </w:pPr>
    </w:p>
    <w:p w14:paraId="6CAAF646" w14:textId="77777777" w:rsidR="005D61DC" w:rsidRPr="00395677" w:rsidRDefault="005D61DC" w:rsidP="005D61DC">
      <w:pPr>
        <w:numPr>
          <w:ilvl w:val="1"/>
          <w:numId w:val="3"/>
        </w:numPr>
        <w:spacing w:after="0" w:line="240" w:lineRule="auto"/>
        <w:jc w:val="both"/>
        <w:rPr>
          <w:rFonts w:ascii="Arial" w:eastAsia="Times New Roman" w:hAnsi="Arial" w:cs="Arial"/>
        </w:rPr>
      </w:pPr>
      <w:r w:rsidRPr="00395677">
        <w:rPr>
          <w:rFonts w:ascii="Arial" w:eastAsia="Times New Roman" w:hAnsi="Arial" w:cs="Arial"/>
        </w:rPr>
        <w:t xml:space="preserve">The procedure applies to all Licensees of the Market both in the indoor (at all levels) and the outdoor market.  It does </w:t>
      </w:r>
      <w:r w:rsidRPr="00395677">
        <w:rPr>
          <w:rFonts w:ascii="Arial" w:eastAsia="Times New Roman" w:hAnsi="Arial" w:cs="Arial"/>
          <w:u w:val="single"/>
        </w:rPr>
        <w:t>not</w:t>
      </w:r>
      <w:r w:rsidRPr="00395677">
        <w:rPr>
          <w:rFonts w:ascii="Arial" w:eastAsia="Times New Roman" w:hAnsi="Arial" w:cs="Arial"/>
        </w:rPr>
        <w:t xml:space="preserve"> apply to tenants of the market who hold leases regulated by Part II of the Landlord and Tenant Act 1954.</w:t>
      </w:r>
    </w:p>
    <w:p w14:paraId="75B6BAE3" w14:textId="77777777" w:rsidR="005D61DC" w:rsidRPr="00395677" w:rsidRDefault="005D61DC" w:rsidP="005D61DC">
      <w:pPr>
        <w:spacing w:after="0" w:line="240" w:lineRule="auto"/>
        <w:jc w:val="both"/>
        <w:rPr>
          <w:rFonts w:ascii="Arial" w:eastAsia="Times New Roman" w:hAnsi="Arial" w:cs="Arial"/>
        </w:rPr>
      </w:pPr>
    </w:p>
    <w:p w14:paraId="7E2C8009" w14:textId="77777777" w:rsidR="005D61DC" w:rsidRPr="00395677" w:rsidRDefault="005D61DC" w:rsidP="005D61DC">
      <w:pPr>
        <w:numPr>
          <w:ilvl w:val="1"/>
          <w:numId w:val="3"/>
        </w:numPr>
        <w:spacing w:after="0" w:line="240" w:lineRule="auto"/>
        <w:jc w:val="both"/>
        <w:rPr>
          <w:rFonts w:ascii="Arial" w:eastAsia="Times New Roman" w:hAnsi="Arial" w:cs="Arial"/>
        </w:rPr>
      </w:pPr>
      <w:r w:rsidRPr="00395677">
        <w:rPr>
          <w:rFonts w:ascii="Arial" w:eastAsia="Times New Roman" w:hAnsi="Arial" w:cs="Arial"/>
        </w:rPr>
        <w:t xml:space="preserve">The procedures are not aimed at providing a remedy or a forum to resolve dispute between traders or between traders &amp; customers/users of the market except where the dispute involves a breach of the Licence conditions/market regulations. The landlord can only invoke these procedures. </w:t>
      </w:r>
    </w:p>
    <w:p w14:paraId="0C38D6EE" w14:textId="77777777" w:rsidR="005D61DC" w:rsidRPr="00395677" w:rsidRDefault="005D61DC" w:rsidP="005D61DC">
      <w:pPr>
        <w:spacing w:after="0" w:line="240" w:lineRule="auto"/>
        <w:jc w:val="both"/>
        <w:rPr>
          <w:rFonts w:ascii="Arial" w:eastAsia="Times New Roman" w:hAnsi="Arial" w:cs="Arial"/>
        </w:rPr>
      </w:pPr>
    </w:p>
    <w:p w14:paraId="7B9A0D19" w14:textId="77777777" w:rsidR="005D61DC" w:rsidRPr="00395677" w:rsidRDefault="005D61DC" w:rsidP="005D61DC">
      <w:pPr>
        <w:numPr>
          <w:ilvl w:val="0"/>
          <w:numId w:val="2"/>
        </w:numPr>
        <w:spacing w:after="0" w:line="240" w:lineRule="auto"/>
        <w:jc w:val="both"/>
        <w:rPr>
          <w:rFonts w:ascii="Arial" w:eastAsia="Times New Roman" w:hAnsi="Arial" w:cs="Arial"/>
          <w:u w:val="single"/>
        </w:rPr>
      </w:pPr>
      <w:r w:rsidRPr="00395677">
        <w:rPr>
          <w:rFonts w:ascii="Arial" w:eastAsia="Times New Roman" w:hAnsi="Arial" w:cs="Arial"/>
          <w:u w:val="single"/>
        </w:rPr>
        <w:t>The Procedure</w:t>
      </w:r>
    </w:p>
    <w:p w14:paraId="5FF57177" w14:textId="77777777" w:rsidR="005D61DC" w:rsidRPr="00395677" w:rsidRDefault="005D61DC" w:rsidP="005D61DC">
      <w:pPr>
        <w:spacing w:after="0" w:line="240" w:lineRule="auto"/>
        <w:jc w:val="both"/>
        <w:rPr>
          <w:rFonts w:ascii="Arial" w:eastAsia="Times New Roman" w:hAnsi="Arial" w:cs="Arial"/>
          <w:u w:val="single"/>
        </w:rPr>
      </w:pPr>
    </w:p>
    <w:p w14:paraId="660EC5F5" w14:textId="77777777" w:rsidR="005D61DC" w:rsidRPr="00395677" w:rsidRDefault="005D61DC" w:rsidP="005D61DC">
      <w:pPr>
        <w:numPr>
          <w:ilvl w:val="1"/>
          <w:numId w:val="4"/>
        </w:numPr>
        <w:spacing w:after="0" w:line="240" w:lineRule="auto"/>
        <w:jc w:val="both"/>
        <w:rPr>
          <w:rFonts w:ascii="Arial" w:eastAsia="Times New Roman" w:hAnsi="Arial" w:cs="Arial"/>
        </w:rPr>
      </w:pPr>
      <w:r w:rsidRPr="00395677">
        <w:rPr>
          <w:rFonts w:ascii="Arial" w:eastAsia="Times New Roman" w:hAnsi="Arial" w:cs="Arial"/>
        </w:rPr>
        <w:t>Following a minor breach of the Regulations/Licence conditions Markets Inspectors may issue an oral informal warning to the Licensee responsible (which is not recorded) or refer the matter to the next stage.</w:t>
      </w:r>
    </w:p>
    <w:p w14:paraId="5FCD3F23" w14:textId="77777777" w:rsidR="005D61DC" w:rsidRPr="00395677" w:rsidRDefault="005D61DC" w:rsidP="005D61DC">
      <w:pPr>
        <w:spacing w:after="0" w:line="240" w:lineRule="auto"/>
        <w:jc w:val="both"/>
        <w:rPr>
          <w:rFonts w:ascii="Arial" w:eastAsia="Times New Roman" w:hAnsi="Arial" w:cs="Arial"/>
        </w:rPr>
      </w:pPr>
    </w:p>
    <w:p w14:paraId="5FFC1A93" w14:textId="77777777" w:rsidR="005D61DC" w:rsidRPr="00395677" w:rsidRDefault="005D61DC" w:rsidP="005D61DC">
      <w:pPr>
        <w:numPr>
          <w:ilvl w:val="1"/>
          <w:numId w:val="4"/>
        </w:numPr>
        <w:spacing w:after="0" w:line="240" w:lineRule="auto"/>
        <w:jc w:val="both"/>
        <w:rPr>
          <w:rFonts w:ascii="Arial" w:eastAsia="Times New Roman" w:hAnsi="Arial" w:cs="Arial"/>
        </w:rPr>
      </w:pPr>
      <w:r w:rsidRPr="00395677">
        <w:rPr>
          <w:rFonts w:ascii="Arial" w:eastAsia="Times New Roman" w:hAnsi="Arial" w:cs="Arial"/>
        </w:rPr>
        <w:t xml:space="preserve">Following an allegation of a breach of a Licence condition or Regulation, the Assistant Markets Manager, or equivalent (terms the Investigating Officer) will conduct an informal investigation in whatever form deemed appropriate by the Investigating Officer to determine whether there is a case to answer.  This may </w:t>
      </w:r>
      <w:r w:rsidRPr="00395677">
        <w:rPr>
          <w:rFonts w:ascii="Arial" w:eastAsia="Times New Roman" w:hAnsi="Arial" w:cs="Arial"/>
        </w:rPr>
        <w:lastRenderedPageBreak/>
        <w:t>involve interviews with relevant persons (including the Licensee), consideration of documents etc.</w:t>
      </w:r>
    </w:p>
    <w:p w14:paraId="659452B7" w14:textId="77777777" w:rsidR="005D61DC" w:rsidRPr="00395677" w:rsidRDefault="005D61DC" w:rsidP="005D61DC">
      <w:pPr>
        <w:spacing w:after="0" w:line="240" w:lineRule="auto"/>
        <w:jc w:val="both"/>
        <w:rPr>
          <w:rFonts w:ascii="Arial" w:eastAsia="Times New Roman" w:hAnsi="Arial" w:cs="Arial"/>
        </w:rPr>
      </w:pPr>
    </w:p>
    <w:p w14:paraId="0636241B" w14:textId="77777777" w:rsidR="005D61DC" w:rsidRPr="00395677" w:rsidRDefault="005D61DC" w:rsidP="005D61DC">
      <w:pPr>
        <w:numPr>
          <w:ilvl w:val="1"/>
          <w:numId w:val="4"/>
        </w:numPr>
        <w:spacing w:after="0" w:line="240" w:lineRule="auto"/>
        <w:jc w:val="both"/>
        <w:rPr>
          <w:rFonts w:ascii="Arial" w:eastAsia="Times New Roman" w:hAnsi="Arial" w:cs="Arial"/>
        </w:rPr>
      </w:pPr>
      <w:r w:rsidRPr="00395677">
        <w:rPr>
          <w:rFonts w:ascii="Arial" w:eastAsia="Times New Roman" w:hAnsi="Arial" w:cs="Arial"/>
        </w:rPr>
        <w:t>Where the investigating officer is satisfied that there is a case to answer she/he may take the following steps: -</w:t>
      </w:r>
    </w:p>
    <w:p w14:paraId="6613C951" w14:textId="77777777" w:rsidR="005D61DC" w:rsidRPr="00395677" w:rsidRDefault="005D61DC" w:rsidP="005D61DC">
      <w:pPr>
        <w:spacing w:after="0" w:line="240" w:lineRule="auto"/>
        <w:jc w:val="both"/>
        <w:rPr>
          <w:rFonts w:ascii="Arial" w:eastAsia="Times New Roman" w:hAnsi="Arial" w:cs="Arial"/>
        </w:rPr>
      </w:pPr>
    </w:p>
    <w:p w14:paraId="201F1A65" w14:textId="77777777" w:rsidR="005D61DC" w:rsidRPr="00395677" w:rsidRDefault="005D61DC" w:rsidP="005D61DC">
      <w:pPr>
        <w:numPr>
          <w:ilvl w:val="0"/>
          <w:numId w:val="5"/>
        </w:numPr>
        <w:spacing w:after="0" w:line="240" w:lineRule="auto"/>
        <w:jc w:val="both"/>
        <w:rPr>
          <w:rFonts w:ascii="Arial" w:eastAsia="Times New Roman" w:hAnsi="Arial" w:cs="Arial"/>
        </w:rPr>
      </w:pPr>
      <w:r w:rsidRPr="00395677">
        <w:rPr>
          <w:rFonts w:ascii="Arial" w:eastAsia="Times New Roman" w:hAnsi="Arial" w:cs="Arial"/>
        </w:rPr>
        <w:t>Issue a verbal warning in the case of a minor infringement.  No note will be kept on file and there will be no right of appeal against the decision.</w:t>
      </w:r>
    </w:p>
    <w:p w14:paraId="644452BB" w14:textId="77777777" w:rsidR="005D61DC" w:rsidRPr="00395677" w:rsidRDefault="005D61DC" w:rsidP="005D61DC">
      <w:pPr>
        <w:spacing w:after="0" w:line="240" w:lineRule="auto"/>
        <w:jc w:val="both"/>
        <w:rPr>
          <w:rFonts w:ascii="Arial" w:eastAsia="Times New Roman" w:hAnsi="Arial" w:cs="Arial"/>
        </w:rPr>
      </w:pPr>
    </w:p>
    <w:p w14:paraId="2C26B90F" w14:textId="77777777" w:rsidR="005D61DC" w:rsidRPr="00395677" w:rsidRDefault="005D61DC" w:rsidP="005D61DC">
      <w:pPr>
        <w:numPr>
          <w:ilvl w:val="0"/>
          <w:numId w:val="5"/>
        </w:numPr>
        <w:spacing w:after="0" w:line="240" w:lineRule="auto"/>
        <w:jc w:val="both"/>
        <w:rPr>
          <w:rFonts w:ascii="Arial" w:eastAsia="Times New Roman" w:hAnsi="Arial" w:cs="Arial"/>
        </w:rPr>
      </w:pPr>
      <w:r w:rsidRPr="00395677">
        <w:rPr>
          <w:rFonts w:ascii="Arial" w:eastAsia="Times New Roman" w:hAnsi="Arial" w:cs="Arial"/>
        </w:rPr>
        <w:t>Issue a written warning, detailing the incident investigated.  There will be no right of appeal against this.</w:t>
      </w:r>
    </w:p>
    <w:p w14:paraId="64964838" w14:textId="77777777" w:rsidR="005D61DC" w:rsidRPr="00395677" w:rsidRDefault="005D61DC" w:rsidP="005D61DC">
      <w:pPr>
        <w:spacing w:after="0" w:line="240" w:lineRule="auto"/>
        <w:jc w:val="both"/>
        <w:rPr>
          <w:rFonts w:ascii="Arial" w:eastAsia="Times New Roman" w:hAnsi="Arial" w:cs="Arial"/>
        </w:rPr>
      </w:pPr>
    </w:p>
    <w:p w14:paraId="745D6907" w14:textId="77777777" w:rsidR="005D61DC" w:rsidRPr="00395677" w:rsidRDefault="005D61DC" w:rsidP="005D61DC">
      <w:pPr>
        <w:numPr>
          <w:ilvl w:val="0"/>
          <w:numId w:val="5"/>
        </w:numPr>
        <w:spacing w:after="0" w:line="240" w:lineRule="auto"/>
        <w:jc w:val="both"/>
        <w:rPr>
          <w:rFonts w:ascii="Arial" w:eastAsia="Times New Roman" w:hAnsi="Arial" w:cs="Arial"/>
        </w:rPr>
      </w:pPr>
      <w:r w:rsidRPr="00395677">
        <w:rPr>
          <w:rFonts w:ascii="Arial" w:eastAsia="Times New Roman" w:hAnsi="Arial" w:cs="Arial"/>
        </w:rPr>
        <w:t>Invoke Stage I of the formal procedure.</w:t>
      </w:r>
    </w:p>
    <w:p w14:paraId="3E9325D5" w14:textId="77777777" w:rsidR="005D61DC" w:rsidRPr="00395677" w:rsidRDefault="005D61DC" w:rsidP="005D61DC">
      <w:pPr>
        <w:spacing w:after="0" w:line="240" w:lineRule="auto"/>
        <w:jc w:val="both"/>
        <w:rPr>
          <w:rFonts w:ascii="Arial" w:eastAsia="Times New Roman" w:hAnsi="Arial" w:cs="Arial"/>
        </w:rPr>
      </w:pPr>
    </w:p>
    <w:p w14:paraId="2E1F329F" w14:textId="77777777" w:rsidR="005D61DC" w:rsidRPr="00395677" w:rsidRDefault="005D61DC" w:rsidP="005D61DC">
      <w:pPr>
        <w:keepNext/>
        <w:spacing w:after="0" w:line="240" w:lineRule="auto"/>
        <w:ind w:left="720"/>
        <w:jc w:val="both"/>
        <w:outlineLvl w:val="6"/>
        <w:rPr>
          <w:rFonts w:ascii="Arial" w:eastAsia="Times New Roman" w:hAnsi="Arial" w:cs="Arial"/>
          <w:u w:val="single"/>
          <w:lang w:val="en-US"/>
        </w:rPr>
      </w:pPr>
    </w:p>
    <w:p w14:paraId="7DE5DA38" w14:textId="77777777" w:rsidR="005D61DC" w:rsidRPr="00395677" w:rsidRDefault="005D61DC" w:rsidP="005D61DC">
      <w:pPr>
        <w:keepNext/>
        <w:spacing w:after="0" w:line="240" w:lineRule="auto"/>
        <w:ind w:left="720"/>
        <w:jc w:val="both"/>
        <w:outlineLvl w:val="6"/>
        <w:rPr>
          <w:rFonts w:ascii="Arial" w:eastAsia="Times New Roman" w:hAnsi="Arial" w:cs="Arial"/>
          <w:u w:val="single"/>
          <w:lang w:val="en-US"/>
        </w:rPr>
      </w:pPr>
      <w:r w:rsidRPr="00395677">
        <w:rPr>
          <w:rFonts w:ascii="Arial" w:eastAsia="Times New Roman" w:hAnsi="Arial" w:cs="Arial"/>
          <w:u w:val="single"/>
          <w:lang w:val="en-US"/>
        </w:rPr>
        <w:t>STAGE 1</w:t>
      </w:r>
    </w:p>
    <w:p w14:paraId="75F19C16" w14:textId="77777777" w:rsidR="005D61DC" w:rsidRPr="00395677" w:rsidRDefault="005D61DC" w:rsidP="005D61DC">
      <w:pPr>
        <w:spacing w:after="0" w:line="240" w:lineRule="auto"/>
        <w:ind w:left="720"/>
        <w:jc w:val="both"/>
        <w:rPr>
          <w:rFonts w:ascii="Arial" w:eastAsia="Times New Roman" w:hAnsi="Arial" w:cs="Arial"/>
        </w:rPr>
      </w:pPr>
    </w:p>
    <w:p w14:paraId="50FE0109" w14:textId="77777777" w:rsidR="005D61DC" w:rsidRPr="00395677" w:rsidRDefault="005D61DC" w:rsidP="005D61DC">
      <w:pPr>
        <w:numPr>
          <w:ilvl w:val="1"/>
          <w:numId w:val="4"/>
        </w:numPr>
        <w:spacing w:after="0" w:line="240" w:lineRule="auto"/>
        <w:jc w:val="both"/>
        <w:rPr>
          <w:rFonts w:ascii="Arial" w:eastAsia="Times New Roman" w:hAnsi="Arial" w:cs="Arial"/>
          <w:u w:val="single"/>
        </w:rPr>
      </w:pPr>
      <w:r w:rsidRPr="00395677">
        <w:rPr>
          <w:rFonts w:ascii="Arial" w:eastAsia="Times New Roman" w:hAnsi="Arial" w:cs="Arial"/>
          <w:u w:val="single"/>
        </w:rPr>
        <w:t>Formal Enforcement Procedure</w:t>
      </w:r>
    </w:p>
    <w:p w14:paraId="3B7A98A7" w14:textId="77777777" w:rsidR="005D61DC" w:rsidRPr="00395677" w:rsidRDefault="005D61DC" w:rsidP="005D61DC">
      <w:pPr>
        <w:spacing w:after="0" w:line="240" w:lineRule="auto"/>
        <w:jc w:val="both"/>
        <w:rPr>
          <w:rFonts w:ascii="Arial" w:eastAsia="Times New Roman" w:hAnsi="Arial" w:cs="Arial"/>
          <w:u w:val="single"/>
        </w:rPr>
      </w:pPr>
    </w:p>
    <w:p w14:paraId="693F0519" w14:textId="77777777" w:rsidR="005D61DC" w:rsidRPr="00395677" w:rsidRDefault="005D61DC" w:rsidP="005D61DC">
      <w:pPr>
        <w:spacing w:after="0" w:line="240" w:lineRule="auto"/>
        <w:ind w:left="1440"/>
        <w:jc w:val="both"/>
        <w:rPr>
          <w:rFonts w:ascii="Arial" w:eastAsia="Times New Roman" w:hAnsi="Arial" w:cs="Arial"/>
        </w:rPr>
      </w:pPr>
      <w:r w:rsidRPr="00395677">
        <w:rPr>
          <w:rFonts w:ascii="Arial" w:eastAsia="Times New Roman" w:hAnsi="Arial" w:cs="Arial"/>
        </w:rPr>
        <w:t>The Market Manager, or officer of equivalent seniority (the presiding officer) will preside over this stage of the hearing.  Any advisors, deemed by the presiding officer to be desirable will be invited to attend the hearing and assist an appropriate.</w:t>
      </w:r>
    </w:p>
    <w:p w14:paraId="31B38665" w14:textId="77777777" w:rsidR="005D61DC" w:rsidRPr="00395677" w:rsidRDefault="005D61DC" w:rsidP="005D61DC">
      <w:pPr>
        <w:spacing w:after="0" w:line="240" w:lineRule="auto"/>
        <w:ind w:left="1440"/>
        <w:jc w:val="both"/>
        <w:rPr>
          <w:rFonts w:ascii="Arial" w:eastAsia="Times New Roman" w:hAnsi="Arial" w:cs="Arial"/>
        </w:rPr>
      </w:pPr>
    </w:p>
    <w:p w14:paraId="4F37A343" w14:textId="77777777" w:rsidR="005D61DC" w:rsidRPr="00395677" w:rsidRDefault="005D61DC" w:rsidP="005D61DC">
      <w:pPr>
        <w:spacing w:after="0" w:line="240" w:lineRule="auto"/>
        <w:ind w:left="1440"/>
        <w:jc w:val="both"/>
        <w:rPr>
          <w:rFonts w:ascii="Arial" w:eastAsia="Times New Roman" w:hAnsi="Arial" w:cs="Arial"/>
        </w:rPr>
      </w:pPr>
      <w:r w:rsidRPr="00395677">
        <w:rPr>
          <w:rFonts w:ascii="Arial" w:eastAsia="Times New Roman" w:hAnsi="Arial" w:cs="Arial"/>
        </w:rPr>
        <w:t>The sanctions available to the presiding officer are detailed below.</w:t>
      </w:r>
    </w:p>
    <w:p w14:paraId="247F21A0" w14:textId="77777777" w:rsidR="005D61DC" w:rsidRPr="00395677" w:rsidRDefault="005D61DC" w:rsidP="005D61DC">
      <w:pPr>
        <w:spacing w:after="0" w:line="240" w:lineRule="auto"/>
        <w:ind w:left="1440"/>
        <w:jc w:val="both"/>
        <w:rPr>
          <w:rFonts w:ascii="Arial" w:eastAsia="Times New Roman" w:hAnsi="Arial" w:cs="Arial"/>
        </w:rPr>
      </w:pPr>
    </w:p>
    <w:p w14:paraId="3C39BA43" w14:textId="77777777" w:rsidR="005D61DC" w:rsidRPr="00395677" w:rsidRDefault="005D61DC" w:rsidP="005D61DC">
      <w:pPr>
        <w:spacing w:after="0" w:line="240" w:lineRule="auto"/>
        <w:ind w:left="1440"/>
        <w:jc w:val="both"/>
        <w:rPr>
          <w:rFonts w:ascii="Arial" w:eastAsia="Times New Roman" w:hAnsi="Arial" w:cs="Arial"/>
        </w:rPr>
      </w:pPr>
      <w:r w:rsidRPr="00395677">
        <w:rPr>
          <w:rFonts w:ascii="Arial" w:eastAsia="Times New Roman" w:hAnsi="Arial" w:cs="Arial"/>
        </w:rPr>
        <w:t>The Licensee will be given: -</w:t>
      </w:r>
    </w:p>
    <w:p w14:paraId="0DAB6C97" w14:textId="77777777" w:rsidR="005D61DC" w:rsidRPr="00395677" w:rsidRDefault="005D61DC" w:rsidP="005D61DC">
      <w:pPr>
        <w:spacing w:after="0" w:line="240" w:lineRule="auto"/>
        <w:ind w:left="1440"/>
        <w:jc w:val="both"/>
        <w:rPr>
          <w:rFonts w:ascii="Arial" w:eastAsia="Times New Roman" w:hAnsi="Arial" w:cs="Arial"/>
        </w:rPr>
      </w:pPr>
    </w:p>
    <w:p w14:paraId="0471A4F1"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At least 7 working days (from the date the letter is posted or handed to the Licensee), notice of the hearing.</w:t>
      </w:r>
    </w:p>
    <w:p w14:paraId="16D15AFD" w14:textId="77777777" w:rsidR="005D61DC" w:rsidRPr="00395677" w:rsidRDefault="005D61DC" w:rsidP="005D61DC">
      <w:pPr>
        <w:spacing w:after="0" w:line="240" w:lineRule="auto"/>
        <w:ind w:left="2057"/>
        <w:jc w:val="both"/>
        <w:rPr>
          <w:rFonts w:ascii="Arial" w:eastAsia="Times New Roman" w:hAnsi="Arial" w:cs="Arial"/>
        </w:rPr>
      </w:pPr>
      <w:r w:rsidRPr="00395677">
        <w:rPr>
          <w:rFonts w:ascii="Arial" w:eastAsia="Times New Roman" w:hAnsi="Arial" w:cs="Arial"/>
        </w:rPr>
        <w:t>Details of the allegations and incidents to be relied upon will be provided to the Licensee at this stage (subject to the exception below).</w:t>
      </w:r>
    </w:p>
    <w:p w14:paraId="789C608B" w14:textId="77777777" w:rsidR="005D61DC" w:rsidRPr="00395677" w:rsidRDefault="005D61DC" w:rsidP="005D61DC">
      <w:pPr>
        <w:spacing w:after="0" w:line="240" w:lineRule="auto"/>
        <w:jc w:val="both"/>
        <w:rPr>
          <w:rFonts w:ascii="Arial" w:eastAsia="Times New Roman" w:hAnsi="Arial" w:cs="Arial"/>
        </w:rPr>
      </w:pPr>
    </w:p>
    <w:p w14:paraId="22309D06"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The licensee will have a right to have a representative at the hearing, and the Licensee should inform the presiding officer, in writing, at least 2 working days before the hearing who that person </w:t>
      </w:r>
      <w:proofErr w:type="gramStart"/>
      <w:r w:rsidRPr="00395677">
        <w:rPr>
          <w:rFonts w:ascii="Arial" w:eastAsia="Times New Roman" w:hAnsi="Arial" w:cs="Arial"/>
        </w:rPr>
        <w:t>is</w:t>
      </w:r>
      <w:proofErr w:type="gramEnd"/>
    </w:p>
    <w:p w14:paraId="3E04B1A4" w14:textId="77777777" w:rsidR="005D61DC" w:rsidRPr="00395677" w:rsidRDefault="005D61DC" w:rsidP="005D61DC">
      <w:pPr>
        <w:spacing w:after="0" w:line="240" w:lineRule="auto"/>
        <w:ind w:left="1496"/>
        <w:jc w:val="both"/>
        <w:rPr>
          <w:rFonts w:ascii="Arial" w:eastAsia="Times New Roman" w:hAnsi="Arial" w:cs="Arial"/>
        </w:rPr>
      </w:pPr>
    </w:p>
    <w:p w14:paraId="551FBED6"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Where the allegation is so potentially serious as to carry with it the prospect of sanction 3 and/or 4 (see below), this will be stated in the letter initiating the procedure.</w:t>
      </w:r>
    </w:p>
    <w:p w14:paraId="3DE904EA" w14:textId="77777777" w:rsidR="005D61DC" w:rsidRPr="00395677" w:rsidRDefault="005D61DC" w:rsidP="005D61DC">
      <w:pPr>
        <w:spacing w:after="0" w:line="240" w:lineRule="auto"/>
        <w:jc w:val="both"/>
        <w:rPr>
          <w:rFonts w:ascii="Arial" w:eastAsia="Times New Roman" w:hAnsi="Arial" w:cs="Arial"/>
        </w:rPr>
      </w:pPr>
    </w:p>
    <w:p w14:paraId="2F6E5170"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The Licensee will be given an opportunity to make written representations, instead of attending the hearing.  </w:t>
      </w:r>
      <w:proofErr w:type="gramStart"/>
      <w:r w:rsidRPr="00395677">
        <w:rPr>
          <w:rFonts w:ascii="Arial" w:eastAsia="Times New Roman" w:hAnsi="Arial" w:cs="Arial"/>
        </w:rPr>
        <w:t>However</w:t>
      </w:r>
      <w:proofErr w:type="gramEnd"/>
      <w:r w:rsidRPr="00395677">
        <w:rPr>
          <w:rFonts w:ascii="Arial" w:eastAsia="Times New Roman" w:hAnsi="Arial" w:cs="Arial"/>
        </w:rPr>
        <w:t xml:space="preserve"> it will be that person’s duty to provide the Presiding Officer with such representations before the hearing. </w:t>
      </w:r>
    </w:p>
    <w:p w14:paraId="3636F3A7" w14:textId="77777777" w:rsidR="005D61DC" w:rsidRPr="00395677" w:rsidRDefault="005D61DC" w:rsidP="005D61DC">
      <w:pPr>
        <w:spacing w:after="0" w:line="240" w:lineRule="auto"/>
        <w:ind w:left="1496"/>
        <w:jc w:val="both"/>
        <w:rPr>
          <w:rFonts w:ascii="Arial" w:eastAsia="Times New Roman" w:hAnsi="Arial" w:cs="Arial"/>
        </w:rPr>
      </w:pPr>
    </w:p>
    <w:p w14:paraId="752E2FD2"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The presiding officer will consider the allegation/breach against the Licensee and any other witnesses, statements, letters etc deemed to be relevant.  The Licensee will be given an opportunity to put his/her case forward and to call any witnesses he/she wishes and who can provide evidence relevant to the issue under consideration.</w:t>
      </w:r>
    </w:p>
    <w:p w14:paraId="07ED898C" w14:textId="77777777" w:rsidR="005D61DC" w:rsidRPr="00395677" w:rsidRDefault="005D61DC" w:rsidP="005D61DC">
      <w:pPr>
        <w:spacing w:after="0" w:line="240" w:lineRule="auto"/>
        <w:ind w:left="1496"/>
        <w:jc w:val="both"/>
        <w:rPr>
          <w:rFonts w:ascii="Arial" w:eastAsia="Times New Roman" w:hAnsi="Arial" w:cs="Arial"/>
        </w:rPr>
      </w:pPr>
    </w:p>
    <w:p w14:paraId="3EC275E2"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If the case is proved, the presiding officer will consider the appropriate sanction to apply, in accordance with paragraph 3, after having due regard, if appropriate, of the perpetrator’s previous breaches recorded </w:t>
      </w:r>
      <w:r w:rsidRPr="00395677">
        <w:rPr>
          <w:rFonts w:ascii="Arial" w:eastAsia="Times New Roman" w:hAnsi="Arial" w:cs="Arial"/>
        </w:rPr>
        <w:lastRenderedPageBreak/>
        <w:t>on file during the last 12 months, for verbal and written warnings and 36 months for more serious sanctions.</w:t>
      </w:r>
    </w:p>
    <w:p w14:paraId="45313784" w14:textId="77777777" w:rsidR="005D61DC" w:rsidRPr="00395677" w:rsidRDefault="005D61DC" w:rsidP="005D61DC">
      <w:pPr>
        <w:spacing w:after="0" w:line="240" w:lineRule="auto"/>
        <w:ind w:left="1496"/>
        <w:jc w:val="both"/>
        <w:rPr>
          <w:rFonts w:ascii="Arial" w:eastAsia="Times New Roman" w:hAnsi="Arial" w:cs="Arial"/>
        </w:rPr>
      </w:pPr>
    </w:p>
    <w:p w14:paraId="0C2BA9AF"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A written decision detailing the hearing’s findings and sanction to be applied (if any), with reasons will be communicated to the Licensee as soon as reasonably practicable.  (This communication will have details of any right of appeal, and details of how this right is to be executed).  In determining the sanction, the presiding officer may have regard to relevant sanctions imposed and noted on the Licensee’s file (on a rolling </w:t>
      </w:r>
      <w:proofErr w:type="gramStart"/>
      <w:r w:rsidRPr="00395677">
        <w:rPr>
          <w:rFonts w:ascii="Arial" w:eastAsia="Times New Roman" w:hAnsi="Arial" w:cs="Arial"/>
        </w:rPr>
        <w:t>12 month</w:t>
      </w:r>
      <w:proofErr w:type="gramEnd"/>
      <w:r w:rsidRPr="00395677">
        <w:rPr>
          <w:rFonts w:ascii="Arial" w:eastAsia="Times New Roman" w:hAnsi="Arial" w:cs="Arial"/>
        </w:rPr>
        <w:t xml:space="preserve"> basis).</w:t>
      </w:r>
    </w:p>
    <w:p w14:paraId="0219532E" w14:textId="77777777" w:rsidR="005D61DC" w:rsidRPr="00395677" w:rsidRDefault="005D61DC" w:rsidP="005D61DC">
      <w:pPr>
        <w:spacing w:after="0" w:line="240" w:lineRule="auto"/>
        <w:jc w:val="both"/>
        <w:rPr>
          <w:rFonts w:ascii="Arial" w:eastAsia="Times New Roman" w:hAnsi="Arial" w:cs="Arial"/>
        </w:rPr>
      </w:pPr>
    </w:p>
    <w:p w14:paraId="2098AC75" w14:textId="77777777" w:rsidR="005D61DC" w:rsidRPr="00395677" w:rsidRDefault="005D61DC" w:rsidP="005D61DC">
      <w:pPr>
        <w:spacing w:after="0" w:line="240" w:lineRule="auto"/>
        <w:ind w:left="720"/>
        <w:jc w:val="both"/>
        <w:rPr>
          <w:rFonts w:ascii="Arial" w:eastAsia="Times New Roman" w:hAnsi="Arial" w:cs="Arial"/>
        </w:rPr>
      </w:pPr>
      <w:r w:rsidRPr="00395677">
        <w:rPr>
          <w:rFonts w:ascii="Arial" w:eastAsia="Times New Roman" w:hAnsi="Arial" w:cs="Arial"/>
          <w:b/>
        </w:rPr>
        <w:t xml:space="preserve">NOTE: </w:t>
      </w:r>
      <w:r w:rsidRPr="00395677">
        <w:rPr>
          <w:rFonts w:ascii="Arial" w:eastAsia="Times New Roman" w:hAnsi="Arial" w:cs="Arial"/>
        </w:rPr>
        <w:t xml:space="preserve">If either one of the parties to the procedure to not make an appearance without good cause, the Presiding Officer will adjourn the hearing, and if after making enquiries as to the parties whereabouts or the </w:t>
      </w:r>
      <w:proofErr w:type="gramStart"/>
      <w:r w:rsidRPr="00395677">
        <w:rPr>
          <w:rFonts w:ascii="Arial" w:eastAsia="Times New Roman" w:hAnsi="Arial" w:cs="Arial"/>
        </w:rPr>
        <w:t>parties</w:t>
      </w:r>
      <w:proofErr w:type="gramEnd"/>
      <w:r w:rsidRPr="00395677">
        <w:rPr>
          <w:rFonts w:ascii="Arial" w:eastAsia="Times New Roman" w:hAnsi="Arial" w:cs="Arial"/>
        </w:rPr>
        <w:t xml:space="preserve"> intention to make an appearance, will have the option to: -</w:t>
      </w:r>
    </w:p>
    <w:p w14:paraId="1C1CC672" w14:textId="77777777" w:rsidR="005D61DC" w:rsidRPr="00395677" w:rsidRDefault="005D61DC" w:rsidP="005D61DC">
      <w:pPr>
        <w:spacing w:after="0" w:line="240" w:lineRule="auto"/>
        <w:ind w:left="720"/>
        <w:jc w:val="both"/>
        <w:rPr>
          <w:rFonts w:ascii="Arial" w:eastAsia="Times New Roman" w:hAnsi="Arial" w:cs="Arial"/>
        </w:rPr>
      </w:pPr>
    </w:p>
    <w:p w14:paraId="16F5C7E7" w14:textId="77777777" w:rsidR="005D61DC" w:rsidRPr="00395677" w:rsidRDefault="005D61DC" w:rsidP="005D61DC">
      <w:pPr>
        <w:numPr>
          <w:ilvl w:val="2"/>
          <w:numId w:val="5"/>
        </w:numPr>
        <w:tabs>
          <w:tab w:val="num" w:pos="1260"/>
        </w:tabs>
        <w:spacing w:after="0" w:line="240" w:lineRule="auto"/>
        <w:ind w:left="1309" w:hanging="561"/>
        <w:jc w:val="both"/>
        <w:rPr>
          <w:rFonts w:ascii="Arial" w:eastAsia="Times New Roman" w:hAnsi="Arial" w:cs="Arial"/>
        </w:rPr>
      </w:pPr>
      <w:r w:rsidRPr="00395677">
        <w:rPr>
          <w:rFonts w:ascii="Arial" w:eastAsia="Times New Roman" w:hAnsi="Arial" w:cs="Arial"/>
        </w:rPr>
        <w:t xml:space="preserve">Reconvene the meeting with the attendance of both parties; </w:t>
      </w:r>
      <w:proofErr w:type="gramStart"/>
      <w:r w:rsidRPr="00395677">
        <w:rPr>
          <w:rFonts w:ascii="Arial" w:eastAsia="Times New Roman" w:hAnsi="Arial" w:cs="Arial"/>
        </w:rPr>
        <w:t>or</w:t>
      </w:r>
      <w:proofErr w:type="gramEnd"/>
    </w:p>
    <w:p w14:paraId="6E029D24" w14:textId="77777777" w:rsidR="005D61DC" w:rsidRPr="00395677" w:rsidRDefault="005D61DC" w:rsidP="005D61DC">
      <w:pPr>
        <w:numPr>
          <w:ilvl w:val="2"/>
          <w:numId w:val="5"/>
        </w:numPr>
        <w:tabs>
          <w:tab w:val="num" w:pos="1260"/>
        </w:tabs>
        <w:spacing w:after="0" w:line="240" w:lineRule="auto"/>
        <w:ind w:left="1309" w:hanging="561"/>
        <w:jc w:val="both"/>
        <w:rPr>
          <w:rFonts w:ascii="Arial" w:eastAsia="Times New Roman" w:hAnsi="Arial" w:cs="Arial"/>
        </w:rPr>
      </w:pPr>
      <w:r w:rsidRPr="00395677">
        <w:rPr>
          <w:rFonts w:ascii="Arial" w:eastAsia="Times New Roman" w:hAnsi="Arial" w:cs="Arial"/>
        </w:rPr>
        <w:t>Reach a conclusion on enforcement action based on representations of the person’s present and written representations and/or relevant documents/letters of persons not present.</w:t>
      </w:r>
    </w:p>
    <w:p w14:paraId="75535F11" w14:textId="77777777" w:rsidR="005D61DC" w:rsidRPr="00395677" w:rsidRDefault="005D61DC" w:rsidP="005D61DC">
      <w:pPr>
        <w:spacing w:after="0" w:line="240" w:lineRule="auto"/>
        <w:jc w:val="both"/>
        <w:rPr>
          <w:rFonts w:ascii="Arial" w:eastAsia="Times New Roman" w:hAnsi="Arial" w:cs="Arial"/>
        </w:rPr>
      </w:pPr>
    </w:p>
    <w:p w14:paraId="1A730C15" w14:textId="77777777" w:rsidR="005D61DC" w:rsidRPr="00395677" w:rsidRDefault="005D61DC" w:rsidP="005D61DC">
      <w:pPr>
        <w:numPr>
          <w:ilvl w:val="0"/>
          <w:numId w:val="2"/>
        </w:numPr>
        <w:tabs>
          <w:tab w:val="num" w:pos="720"/>
        </w:tabs>
        <w:spacing w:after="0" w:line="240" w:lineRule="auto"/>
        <w:ind w:hanging="1440"/>
        <w:jc w:val="both"/>
        <w:rPr>
          <w:rFonts w:ascii="Arial" w:eastAsia="Times New Roman" w:hAnsi="Arial" w:cs="Arial"/>
          <w:u w:val="single"/>
        </w:rPr>
      </w:pPr>
      <w:r w:rsidRPr="00395677">
        <w:rPr>
          <w:rFonts w:ascii="Arial" w:eastAsia="Times New Roman" w:hAnsi="Arial" w:cs="Arial"/>
          <w:u w:val="single"/>
        </w:rPr>
        <w:t>SANCTIONS</w:t>
      </w:r>
    </w:p>
    <w:p w14:paraId="4AA353AD" w14:textId="77777777" w:rsidR="005D61DC" w:rsidRPr="00395677" w:rsidRDefault="005D61DC" w:rsidP="005D61DC">
      <w:pPr>
        <w:spacing w:after="0" w:line="240" w:lineRule="auto"/>
        <w:jc w:val="both"/>
        <w:rPr>
          <w:rFonts w:ascii="Arial" w:eastAsia="Times New Roman" w:hAnsi="Arial" w:cs="Arial"/>
          <w:u w:val="single"/>
        </w:rPr>
      </w:pPr>
    </w:p>
    <w:p w14:paraId="76CDE9B6" w14:textId="77777777" w:rsidR="005D61DC" w:rsidRPr="00395677" w:rsidRDefault="005D61DC" w:rsidP="005D61DC">
      <w:pPr>
        <w:numPr>
          <w:ilvl w:val="3"/>
          <w:numId w:val="5"/>
        </w:numPr>
        <w:tabs>
          <w:tab w:val="num" w:pos="1440"/>
        </w:tabs>
        <w:spacing w:after="0" w:line="240" w:lineRule="auto"/>
        <w:ind w:hanging="3572"/>
        <w:jc w:val="both"/>
        <w:rPr>
          <w:rFonts w:ascii="Arial" w:eastAsia="Times New Roman" w:hAnsi="Arial" w:cs="Arial"/>
        </w:rPr>
      </w:pPr>
      <w:r w:rsidRPr="00395677">
        <w:rPr>
          <w:rFonts w:ascii="Arial" w:eastAsia="Times New Roman" w:hAnsi="Arial" w:cs="Arial"/>
        </w:rPr>
        <w:t>VERBAL WARNING – no note on file, (No right of appeal).</w:t>
      </w:r>
    </w:p>
    <w:p w14:paraId="548BF176" w14:textId="77777777" w:rsidR="005D61DC" w:rsidRPr="00395677" w:rsidRDefault="005D61DC" w:rsidP="005D61DC">
      <w:pPr>
        <w:numPr>
          <w:ilvl w:val="3"/>
          <w:numId w:val="5"/>
        </w:numPr>
        <w:tabs>
          <w:tab w:val="num" w:pos="1440"/>
        </w:tabs>
        <w:spacing w:after="0" w:line="240" w:lineRule="auto"/>
        <w:ind w:left="1496" w:hanging="748"/>
        <w:jc w:val="both"/>
        <w:rPr>
          <w:rFonts w:ascii="Arial" w:eastAsia="Times New Roman" w:hAnsi="Arial" w:cs="Arial"/>
        </w:rPr>
      </w:pPr>
      <w:r w:rsidRPr="00395677">
        <w:rPr>
          <w:rFonts w:ascii="Arial" w:eastAsia="Times New Roman" w:hAnsi="Arial" w:cs="Arial"/>
        </w:rPr>
        <w:t xml:space="preserve">WRITTEN WARNING – note on file, (No right of appeal) – kept on file for </w:t>
      </w:r>
      <w:proofErr w:type="gramStart"/>
      <w:r w:rsidRPr="00395677">
        <w:rPr>
          <w:rFonts w:ascii="Arial" w:eastAsia="Times New Roman" w:hAnsi="Arial" w:cs="Arial"/>
        </w:rPr>
        <w:t>12 month</w:t>
      </w:r>
      <w:proofErr w:type="gramEnd"/>
      <w:r w:rsidRPr="00395677">
        <w:rPr>
          <w:rFonts w:ascii="Arial" w:eastAsia="Times New Roman" w:hAnsi="Arial" w:cs="Arial"/>
        </w:rPr>
        <w:t xml:space="preserve"> period.</w:t>
      </w:r>
    </w:p>
    <w:p w14:paraId="17BB2FEF" w14:textId="77777777" w:rsidR="005D61DC" w:rsidRPr="00395677" w:rsidRDefault="005D61DC" w:rsidP="005D61DC">
      <w:pPr>
        <w:numPr>
          <w:ilvl w:val="3"/>
          <w:numId w:val="5"/>
        </w:numPr>
        <w:tabs>
          <w:tab w:val="num" w:pos="1440"/>
        </w:tabs>
        <w:spacing w:after="0" w:line="240" w:lineRule="auto"/>
        <w:ind w:left="1496" w:hanging="748"/>
        <w:jc w:val="both"/>
        <w:rPr>
          <w:rFonts w:ascii="Arial" w:eastAsia="Times New Roman" w:hAnsi="Arial" w:cs="Arial"/>
        </w:rPr>
      </w:pPr>
      <w:proofErr w:type="gramStart"/>
      <w:r w:rsidRPr="00395677">
        <w:rPr>
          <w:rFonts w:ascii="Arial" w:eastAsia="Times New Roman" w:hAnsi="Arial" w:cs="Arial"/>
        </w:rPr>
        <w:t>SUSPENSION  on</w:t>
      </w:r>
      <w:proofErr w:type="gramEnd"/>
      <w:r w:rsidRPr="00395677">
        <w:rPr>
          <w:rFonts w:ascii="Arial" w:eastAsia="Times New Roman" w:hAnsi="Arial" w:cs="Arial"/>
        </w:rPr>
        <w:t xml:space="preserve"> any day at any market stall held by the Licensee for a number of market days or in certain cases until the breach has been rectified (Right of Appeal).</w:t>
      </w:r>
    </w:p>
    <w:p w14:paraId="032AA52A" w14:textId="77777777" w:rsidR="005D61DC" w:rsidRPr="00395677" w:rsidRDefault="005D61DC" w:rsidP="005D61DC">
      <w:pPr>
        <w:numPr>
          <w:ilvl w:val="3"/>
          <w:numId w:val="5"/>
        </w:numPr>
        <w:tabs>
          <w:tab w:val="num" w:pos="1440"/>
        </w:tabs>
        <w:spacing w:after="0" w:line="240" w:lineRule="auto"/>
        <w:ind w:left="1496" w:hanging="748"/>
        <w:jc w:val="both"/>
        <w:rPr>
          <w:rFonts w:ascii="Arial" w:eastAsia="Times New Roman" w:hAnsi="Arial" w:cs="Arial"/>
        </w:rPr>
      </w:pPr>
      <w:r w:rsidRPr="00395677">
        <w:rPr>
          <w:rFonts w:ascii="Arial" w:eastAsia="Times New Roman" w:hAnsi="Arial" w:cs="Arial"/>
        </w:rPr>
        <w:t>TERMINATION of relevant Licence. (Right of Appeal).</w:t>
      </w:r>
    </w:p>
    <w:p w14:paraId="160EFEB9" w14:textId="77777777" w:rsidR="005D61DC" w:rsidRPr="00395677" w:rsidRDefault="005D61DC" w:rsidP="005D61DC">
      <w:pPr>
        <w:spacing w:after="0" w:line="240" w:lineRule="auto"/>
        <w:jc w:val="both"/>
        <w:rPr>
          <w:rFonts w:ascii="Arial" w:eastAsia="Times New Roman" w:hAnsi="Arial" w:cs="Arial"/>
        </w:rPr>
      </w:pPr>
    </w:p>
    <w:p w14:paraId="584EB71B" w14:textId="77777777" w:rsidR="005D61DC" w:rsidRPr="00395677" w:rsidRDefault="005D61DC" w:rsidP="005D61DC">
      <w:pPr>
        <w:spacing w:after="0" w:line="240" w:lineRule="auto"/>
        <w:ind w:left="720"/>
        <w:jc w:val="both"/>
        <w:rPr>
          <w:rFonts w:ascii="Arial" w:eastAsia="Times New Roman" w:hAnsi="Arial" w:cs="Arial"/>
        </w:rPr>
      </w:pPr>
      <w:r w:rsidRPr="00395677">
        <w:rPr>
          <w:rFonts w:ascii="Arial" w:eastAsia="Times New Roman" w:hAnsi="Arial" w:cs="Arial"/>
        </w:rPr>
        <w:t>In both cases 3 and 4 above the Presiding Officer will consider and determine the use of the stall during the appeal period.  Should it be decided that suspension of the right to trade will be applied during the appeal period, this will be communicated, in writing, to the Licensee and the reasons why this course of action has been taken.</w:t>
      </w:r>
    </w:p>
    <w:p w14:paraId="5ED3649E" w14:textId="77777777" w:rsidR="005D61DC" w:rsidRPr="00395677" w:rsidRDefault="005D61DC" w:rsidP="005D61DC">
      <w:pPr>
        <w:spacing w:after="0" w:line="240" w:lineRule="auto"/>
        <w:ind w:left="720"/>
        <w:jc w:val="both"/>
        <w:rPr>
          <w:rFonts w:ascii="Arial" w:eastAsia="Times New Roman" w:hAnsi="Arial" w:cs="Arial"/>
        </w:rPr>
      </w:pPr>
    </w:p>
    <w:p w14:paraId="6EC7EB1F" w14:textId="77777777" w:rsidR="005D61DC" w:rsidRPr="00395677" w:rsidRDefault="005D61DC" w:rsidP="005D61DC">
      <w:pPr>
        <w:spacing w:after="0" w:line="240" w:lineRule="auto"/>
        <w:jc w:val="both"/>
        <w:rPr>
          <w:rFonts w:ascii="Arial" w:eastAsia="Times New Roman" w:hAnsi="Arial" w:cs="Arial"/>
        </w:rPr>
      </w:pPr>
      <w:r w:rsidRPr="00395677">
        <w:rPr>
          <w:rFonts w:ascii="Arial" w:eastAsia="Times New Roman" w:hAnsi="Arial" w:cs="Arial"/>
        </w:rPr>
        <w:t>4</w:t>
      </w:r>
      <w:r w:rsidRPr="00395677">
        <w:rPr>
          <w:rFonts w:ascii="Arial" w:eastAsia="Times New Roman" w:hAnsi="Arial" w:cs="Arial"/>
        </w:rPr>
        <w:tab/>
      </w:r>
      <w:r w:rsidRPr="00395677">
        <w:rPr>
          <w:rFonts w:ascii="Arial" w:eastAsia="Times New Roman" w:hAnsi="Arial" w:cs="Arial"/>
          <w:u w:val="single"/>
        </w:rPr>
        <w:t>EXCEPTIONS</w:t>
      </w:r>
    </w:p>
    <w:p w14:paraId="0693E96B" w14:textId="77777777" w:rsidR="005D61DC" w:rsidRPr="00395677" w:rsidRDefault="005D61DC" w:rsidP="005D61DC">
      <w:pPr>
        <w:spacing w:after="0" w:line="240" w:lineRule="auto"/>
        <w:jc w:val="both"/>
        <w:rPr>
          <w:rFonts w:ascii="Arial" w:eastAsia="Times New Roman" w:hAnsi="Arial" w:cs="Arial"/>
        </w:rPr>
      </w:pPr>
    </w:p>
    <w:p w14:paraId="736E6996" w14:textId="77777777" w:rsidR="005D61DC" w:rsidRPr="00395677" w:rsidRDefault="005D61DC" w:rsidP="005D61DC">
      <w:pPr>
        <w:spacing w:after="0" w:line="240" w:lineRule="auto"/>
        <w:ind w:left="748"/>
        <w:jc w:val="both"/>
        <w:rPr>
          <w:rFonts w:ascii="Arial" w:eastAsia="Times New Roman" w:hAnsi="Arial" w:cs="Arial"/>
        </w:rPr>
      </w:pPr>
      <w:r w:rsidRPr="00395677">
        <w:rPr>
          <w:rFonts w:ascii="Arial" w:eastAsia="Times New Roman" w:hAnsi="Arial" w:cs="Arial"/>
        </w:rPr>
        <w:t xml:space="preserve">In cases involving serious breaches that may have safety implications for staff, customers, other traders, or cases that in the view of a manager of directorate level would seriously threaten the proper functioning/management of the market, the presiding officer will have the option of suspending the Licence </w:t>
      </w:r>
      <w:r w:rsidRPr="00395677">
        <w:rPr>
          <w:rFonts w:ascii="Arial" w:eastAsia="Times New Roman" w:hAnsi="Arial" w:cs="Arial"/>
          <w:u w:val="single"/>
        </w:rPr>
        <w:t>with immediate</w:t>
      </w:r>
      <w:r w:rsidRPr="00395677">
        <w:rPr>
          <w:rFonts w:ascii="Arial" w:eastAsia="Times New Roman" w:hAnsi="Arial" w:cs="Arial"/>
        </w:rPr>
        <w:t xml:space="preserve"> effect and to disallow trading during the appeal period.  However, if this action is to be applied the Presiding Officer must clearly communicate this verbally and/or in writing to the Licensee and the reasons for the decision.</w:t>
      </w:r>
    </w:p>
    <w:p w14:paraId="6DD596C7" w14:textId="77777777" w:rsidR="005D61DC" w:rsidRPr="00395677" w:rsidRDefault="005D61DC" w:rsidP="005D61DC">
      <w:pPr>
        <w:spacing w:after="0" w:line="240" w:lineRule="auto"/>
        <w:ind w:left="748"/>
        <w:jc w:val="both"/>
        <w:rPr>
          <w:rFonts w:ascii="Arial" w:eastAsia="Times New Roman" w:hAnsi="Arial" w:cs="Arial"/>
        </w:rPr>
      </w:pPr>
    </w:p>
    <w:p w14:paraId="360630BA" w14:textId="77777777" w:rsidR="005D61DC" w:rsidRPr="00395677" w:rsidRDefault="005D61DC" w:rsidP="005D61DC">
      <w:pPr>
        <w:spacing w:after="0" w:line="240" w:lineRule="auto"/>
        <w:ind w:left="748"/>
        <w:jc w:val="both"/>
        <w:rPr>
          <w:rFonts w:ascii="Arial" w:eastAsia="Times New Roman" w:hAnsi="Arial" w:cs="Arial"/>
        </w:rPr>
      </w:pPr>
      <w:r w:rsidRPr="00395677">
        <w:rPr>
          <w:rFonts w:ascii="Arial" w:eastAsia="Times New Roman" w:hAnsi="Arial" w:cs="Arial"/>
        </w:rPr>
        <w:t>If the presiding officer’s decision is overturned at appeal, compensation for loss of income during the suspension period may be payable to the licensee. The appeal panel will consider the circumstances and quantify the level of this.</w:t>
      </w:r>
    </w:p>
    <w:p w14:paraId="268820B8" w14:textId="77777777" w:rsidR="005D61DC" w:rsidRPr="00395677" w:rsidRDefault="005D61DC" w:rsidP="005D61DC">
      <w:pPr>
        <w:spacing w:after="0" w:line="240" w:lineRule="auto"/>
        <w:ind w:left="748"/>
        <w:jc w:val="both"/>
        <w:rPr>
          <w:rFonts w:ascii="Arial" w:eastAsia="Times New Roman" w:hAnsi="Arial" w:cs="Arial"/>
        </w:rPr>
      </w:pPr>
    </w:p>
    <w:p w14:paraId="4F5C01D1" w14:textId="77777777" w:rsidR="005D61DC" w:rsidRPr="00395677" w:rsidRDefault="005D61DC" w:rsidP="005D61DC">
      <w:pPr>
        <w:spacing w:after="0" w:line="240" w:lineRule="auto"/>
        <w:ind w:left="748"/>
        <w:jc w:val="both"/>
        <w:rPr>
          <w:rFonts w:ascii="Arial" w:eastAsia="Times New Roman" w:hAnsi="Arial" w:cs="Arial"/>
        </w:rPr>
      </w:pPr>
      <w:r w:rsidRPr="00395677">
        <w:rPr>
          <w:rFonts w:ascii="Arial" w:eastAsia="Times New Roman" w:hAnsi="Arial" w:cs="Arial"/>
        </w:rPr>
        <w:t xml:space="preserve">For Section 6, (conduct of Traders) of the Market Rules and Regulations the procedure will differ in that it will be permissible to issue warnings </w:t>
      </w:r>
      <w:r w:rsidRPr="00395677">
        <w:rPr>
          <w:rFonts w:ascii="Arial" w:eastAsia="Times New Roman" w:hAnsi="Arial" w:cs="Arial"/>
          <w:u w:val="single"/>
        </w:rPr>
        <w:t>uncorroborated</w:t>
      </w:r>
      <w:r w:rsidRPr="00395677">
        <w:rPr>
          <w:rFonts w:ascii="Arial" w:eastAsia="Times New Roman" w:hAnsi="Arial" w:cs="Arial"/>
        </w:rPr>
        <w:t xml:space="preserve"> complaints (</w:t>
      </w:r>
      <w:proofErr w:type="gramStart"/>
      <w:r w:rsidRPr="00395677">
        <w:rPr>
          <w:rFonts w:ascii="Arial" w:eastAsia="Times New Roman" w:hAnsi="Arial" w:cs="Arial"/>
        </w:rPr>
        <w:t>i.e.</w:t>
      </w:r>
      <w:proofErr w:type="gramEnd"/>
      <w:r w:rsidRPr="00395677">
        <w:rPr>
          <w:rFonts w:ascii="Arial" w:eastAsia="Times New Roman" w:hAnsi="Arial" w:cs="Arial"/>
        </w:rPr>
        <w:t xml:space="preserve"> those complaints made without independent witnesses) as long as there is compliance with the following criteria:</w:t>
      </w:r>
    </w:p>
    <w:p w14:paraId="17BE9A00" w14:textId="77777777" w:rsidR="005D61DC" w:rsidRPr="00395677" w:rsidRDefault="005D61DC" w:rsidP="005D61DC">
      <w:pPr>
        <w:spacing w:after="0" w:line="240" w:lineRule="auto"/>
        <w:ind w:left="748"/>
        <w:jc w:val="both"/>
        <w:rPr>
          <w:rFonts w:ascii="Arial" w:eastAsia="Times New Roman" w:hAnsi="Arial" w:cs="Arial"/>
        </w:rPr>
      </w:pPr>
    </w:p>
    <w:p w14:paraId="0626BB22" w14:textId="77777777" w:rsidR="005D61DC" w:rsidRPr="00395677" w:rsidRDefault="005D61DC" w:rsidP="005D61DC">
      <w:pPr>
        <w:spacing w:after="0" w:line="240" w:lineRule="auto"/>
        <w:ind w:left="748"/>
        <w:jc w:val="both"/>
        <w:rPr>
          <w:rFonts w:ascii="Arial" w:eastAsia="Times New Roman" w:hAnsi="Arial" w:cs="Arial"/>
        </w:rPr>
      </w:pPr>
      <w:r w:rsidRPr="00395677">
        <w:rPr>
          <w:rFonts w:ascii="Arial" w:eastAsia="Times New Roman" w:hAnsi="Arial" w:cs="Arial"/>
        </w:rPr>
        <w:lastRenderedPageBreak/>
        <w:t>1.</w:t>
      </w:r>
      <w:r w:rsidRPr="00395677">
        <w:rPr>
          <w:rFonts w:ascii="Arial" w:eastAsia="Times New Roman" w:hAnsi="Arial" w:cs="Arial"/>
        </w:rPr>
        <w:tab/>
        <w:t xml:space="preserve">The formal enforcement procedure is followed: - </w:t>
      </w:r>
    </w:p>
    <w:p w14:paraId="16E5C59F" w14:textId="77777777" w:rsidR="005D61DC" w:rsidRPr="00395677" w:rsidRDefault="005D61DC" w:rsidP="005D61DC">
      <w:pPr>
        <w:spacing w:after="0" w:line="240" w:lineRule="auto"/>
        <w:ind w:left="748"/>
        <w:jc w:val="both"/>
        <w:rPr>
          <w:rFonts w:ascii="Arial" w:eastAsia="Times New Roman" w:hAnsi="Arial" w:cs="Arial"/>
        </w:rPr>
      </w:pPr>
    </w:p>
    <w:p w14:paraId="07DB1611" w14:textId="77777777" w:rsidR="005D61DC" w:rsidRPr="00395677" w:rsidRDefault="005D61DC" w:rsidP="005D61DC">
      <w:pPr>
        <w:keepNext/>
        <w:spacing w:after="0" w:line="240" w:lineRule="auto"/>
        <w:ind w:left="1496"/>
        <w:jc w:val="both"/>
        <w:outlineLvl w:val="6"/>
        <w:rPr>
          <w:rFonts w:ascii="Arial" w:eastAsia="Times New Roman" w:hAnsi="Arial" w:cs="Arial"/>
          <w:u w:val="single"/>
          <w:lang w:val="en-US"/>
        </w:rPr>
      </w:pPr>
      <w:r w:rsidRPr="00395677">
        <w:rPr>
          <w:rFonts w:ascii="Arial" w:eastAsia="Times New Roman" w:hAnsi="Arial" w:cs="Arial"/>
          <w:u w:val="single"/>
          <w:lang w:val="en-US"/>
        </w:rPr>
        <w:t>Formal Enforcement Procedure</w:t>
      </w:r>
    </w:p>
    <w:p w14:paraId="7AEA5194" w14:textId="77777777" w:rsidR="005D61DC" w:rsidRPr="00395677" w:rsidRDefault="005D61DC" w:rsidP="005D61DC">
      <w:pPr>
        <w:spacing w:after="0" w:line="240" w:lineRule="auto"/>
        <w:ind w:left="1496"/>
        <w:jc w:val="both"/>
        <w:rPr>
          <w:rFonts w:ascii="Arial" w:eastAsia="Times New Roman" w:hAnsi="Arial" w:cs="Arial"/>
          <w:u w:val="single"/>
        </w:rPr>
      </w:pPr>
    </w:p>
    <w:p w14:paraId="0A489EF1" w14:textId="77777777" w:rsidR="005D61DC" w:rsidRPr="00395677" w:rsidRDefault="005D61DC" w:rsidP="005D61DC">
      <w:pPr>
        <w:spacing w:after="0" w:line="240" w:lineRule="auto"/>
        <w:ind w:left="1496"/>
        <w:jc w:val="both"/>
        <w:rPr>
          <w:rFonts w:ascii="Arial" w:eastAsia="Times New Roman" w:hAnsi="Arial" w:cs="Arial"/>
        </w:rPr>
      </w:pPr>
      <w:r w:rsidRPr="00395677">
        <w:rPr>
          <w:rFonts w:ascii="Arial" w:eastAsia="Times New Roman" w:hAnsi="Arial" w:cs="Arial"/>
        </w:rPr>
        <w:t>The Market Manager, or officer of equivalent seniority (the presiding officer) will preside over this stage of the hearing.  Any advisors, deemed by the presiding officer to be desirable will be invited to attend the hearing and assist an appropriate.</w:t>
      </w:r>
    </w:p>
    <w:p w14:paraId="1F0646EA" w14:textId="77777777" w:rsidR="005D61DC" w:rsidRPr="00395677" w:rsidRDefault="005D61DC" w:rsidP="005D61DC">
      <w:pPr>
        <w:spacing w:after="0" w:line="240" w:lineRule="auto"/>
        <w:ind w:left="1496"/>
        <w:jc w:val="both"/>
        <w:rPr>
          <w:rFonts w:ascii="Arial" w:eastAsia="Times New Roman" w:hAnsi="Arial" w:cs="Arial"/>
        </w:rPr>
      </w:pPr>
    </w:p>
    <w:p w14:paraId="4EDB3DCC" w14:textId="77777777" w:rsidR="005D61DC" w:rsidRPr="00395677" w:rsidRDefault="005D61DC" w:rsidP="005D61DC">
      <w:pPr>
        <w:spacing w:after="0" w:line="240" w:lineRule="auto"/>
        <w:ind w:left="1496"/>
        <w:jc w:val="both"/>
        <w:rPr>
          <w:rFonts w:ascii="Arial" w:eastAsia="Times New Roman" w:hAnsi="Arial" w:cs="Arial"/>
        </w:rPr>
      </w:pPr>
      <w:r w:rsidRPr="00395677">
        <w:rPr>
          <w:rFonts w:ascii="Arial" w:eastAsia="Times New Roman" w:hAnsi="Arial" w:cs="Arial"/>
        </w:rPr>
        <w:t>The sanctions available to the presiding officer are detailed below.</w:t>
      </w:r>
    </w:p>
    <w:p w14:paraId="4BDE9D31" w14:textId="77777777" w:rsidR="005D61DC" w:rsidRPr="00395677" w:rsidRDefault="005D61DC" w:rsidP="005D61DC">
      <w:pPr>
        <w:spacing w:after="0" w:line="240" w:lineRule="auto"/>
        <w:ind w:left="1496"/>
        <w:jc w:val="both"/>
        <w:rPr>
          <w:rFonts w:ascii="Arial" w:eastAsia="Times New Roman" w:hAnsi="Arial" w:cs="Arial"/>
        </w:rPr>
      </w:pPr>
    </w:p>
    <w:p w14:paraId="364131B9" w14:textId="77777777" w:rsidR="005D61DC" w:rsidRPr="00395677" w:rsidRDefault="005D61DC" w:rsidP="005D61DC">
      <w:pPr>
        <w:spacing w:after="0" w:line="240" w:lineRule="auto"/>
        <w:ind w:left="1496"/>
        <w:jc w:val="both"/>
        <w:rPr>
          <w:rFonts w:ascii="Arial" w:eastAsia="Times New Roman" w:hAnsi="Arial" w:cs="Arial"/>
        </w:rPr>
      </w:pPr>
      <w:r w:rsidRPr="00395677">
        <w:rPr>
          <w:rFonts w:ascii="Arial" w:eastAsia="Times New Roman" w:hAnsi="Arial" w:cs="Arial"/>
        </w:rPr>
        <w:t>The Licensee will be given: -</w:t>
      </w:r>
    </w:p>
    <w:p w14:paraId="7E1D66A3" w14:textId="77777777" w:rsidR="005D61DC" w:rsidRPr="00395677" w:rsidRDefault="005D61DC" w:rsidP="005D61DC">
      <w:pPr>
        <w:spacing w:after="0" w:line="240" w:lineRule="auto"/>
        <w:ind w:left="1440"/>
        <w:jc w:val="both"/>
        <w:rPr>
          <w:rFonts w:ascii="Arial" w:eastAsia="Times New Roman" w:hAnsi="Arial" w:cs="Arial"/>
        </w:rPr>
      </w:pPr>
    </w:p>
    <w:p w14:paraId="48F772A6"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At least 7 working days (from the date the letter is posted or handed to the Licensee), notice of the hearing.</w:t>
      </w:r>
    </w:p>
    <w:p w14:paraId="57F638AC" w14:textId="77777777" w:rsidR="005D61DC" w:rsidRPr="00395677" w:rsidRDefault="005D61DC" w:rsidP="005D61DC">
      <w:pPr>
        <w:spacing w:after="0" w:line="240" w:lineRule="auto"/>
        <w:ind w:left="2057"/>
        <w:jc w:val="both"/>
        <w:rPr>
          <w:rFonts w:ascii="Arial" w:eastAsia="Times New Roman" w:hAnsi="Arial" w:cs="Arial"/>
        </w:rPr>
      </w:pPr>
      <w:r w:rsidRPr="00395677">
        <w:rPr>
          <w:rFonts w:ascii="Arial" w:eastAsia="Times New Roman" w:hAnsi="Arial" w:cs="Arial"/>
        </w:rPr>
        <w:t>Details of the allegations and incidents to be relied upon will be provided to the Licensee at this stage (subject to the exception below).</w:t>
      </w:r>
    </w:p>
    <w:p w14:paraId="1BE90DAE" w14:textId="77777777" w:rsidR="005D61DC" w:rsidRPr="00395677" w:rsidRDefault="005D61DC" w:rsidP="005D61DC">
      <w:pPr>
        <w:spacing w:after="0" w:line="240" w:lineRule="auto"/>
        <w:jc w:val="both"/>
        <w:rPr>
          <w:rFonts w:ascii="Arial" w:eastAsia="Times New Roman" w:hAnsi="Arial" w:cs="Arial"/>
        </w:rPr>
      </w:pPr>
    </w:p>
    <w:p w14:paraId="56BE94F7"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The licensee will have a right to have a representative at the hearing, and the Licensee should inform the presiding officer, in writing, at least 2 working days before the hearing who that person </w:t>
      </w:r>
      <w:proofErr w:type="gramStart"/>
      <w:r w:rsidRPr="00395677">
        <w:rPr>
          <w:rFonts w:ascii="Arial" w:eastAsia="Times New Roman" w:hAnsi="Arial" w:cs="Arial"/>
        </w:rPr>
        <w:t>is</w:t>
      </w:r>
      <w:proofErr w:type="gramEnd"/>
    </w:p>
    <w:p w14:paraId="6865AFE1" w14:textId="77777777" w:rsidR="005D61DC" w:rsidRPr="00395677" w:rsidRDefault="005D61DC" w:rsidP="005D61DC">
      <w:pPr>
        <w:spacing w:after="0" w:line="240" w:lineRule="auto"/>
        <w:ind w:left="1496"/>
        <w:jc w:val="both"/>
        <w:rPr>
          <w:rFonts w:ascii="Arial" w:eastAsia="Times New Roman" w:hAnsi="Arial" w:cs="Arial"/>
        </w:rPr>
      </w:pPr>
    </w:p>
    <w:p w14:paraId="20193703"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Where the allegation is so potentially serious as to carry with it the prospect of sanction 3 and/or 4 (see below), this will be state in the letter initiating the procedure.</w:t>
      </w:r>
    </w:p>
    <w:p w14:paraId="026033A1" w14:textId="77777777" w:rsidR="005D61DC" w:rsidRPr="00395677" w:rsidRDefault="005D61DC" w:rsidP="005D61DC">
      <w:pPr>
        <w:spacing w:after="0" w:line="240" w:lineRule="auto"/>
        <w:jc w:val="both"/>
        <w:rPr>
          <w:rFonts w:ascii="Arial" w:eastAsia="Times New Roman" w:hAnsi="Arial" w:cs="Arial"/>
        </w:rPr>
      </w:pPr>
    </w:p>
    <w:p w14:paraId="3FA94A2E"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The Licensee will be given an opportunity to make written representations, instead of attending the hearing.  </w:t>
      </w:r>
      <w:proofErr w:type="gramStart"/>
      <w:r w:rsidRPr="00395677">
        <w:rPr>
          <w:rFonts w:ascii="Arial" w:eastAsia="Times New Roman" w:hAnsi="Arial" w:cs="Arial"/>
        </w:rPr>
        <w:t>However</w:t>
      </w:r>
      <w:proofErr w:type="gramEnd"/>
      <w:r w:rsidRPr="00395677">
        <w:rPr>
          <w:rFonts w:ascii="Arial" w:eastAsia="Times New Roman" w:hAnsi="Arial" w:cs="Arial"/>
        </w:rPr>
        <w:t xml:space="preserve"> it will be that person’s duty to provide the Presiding Officer with such representations before the hearing.</w:t>
      </w:r>
    </w:p>
    <w:p w14:paraId="5C8FA45F" w14:textId="77777777" w:rsidR="005D61DC" w:rsidRPr="00395677" w:rsidRDefault="005D61DC" w:rsidP="005D61DC">
      <w:pPr>
        <w:spacing w:after="0" w:line="240" w:lineRule="auto"/>
        <w:jc w:val="both"/>
        <w:rPr>
          <w:rFonts w:ascii="Arial" w:eastAsia="Times New Roman" w:hAnsi="Arial" w:cs="Arial"/>
        </w:rPr>
      </w:pPr>
    </w:p>
    <w:p w14:paraId="0DA1C34E"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The presiding officer will consider the allegation/breach against the Licensee and any other witnesses, statements, letters etc deemed to be relevant.  The Licensee will be given an opportunity to put his/her case forward and to call any witnesses he/she wishes and who can provide evidence relevant to the issue under consideration.</w:t>
      </w:r>
    </w:p>
    <w:p w14:paraId="11CE454E" w14:textId="77777777" w:rsidR="005D61DC" w:rsidRPr="00395677" w:rsidRDefault="005D61DC" w:rsidP="005D61DC">
      <w:pPr>
        <w:spacing w:after="0" w:line="240" w:lineRule="auto"/>
        <w:jc w:val="both"/>
        <w:rPr>
          <w:rFonts w:ascii="Arial" w:eastAsia="Times New Roman" w:hAnsi="Arial" w:cs="Arial"/>
        </w:rPr>
      </w:pPr>
    </w:p>
    <w:p w14:paraId="31457D21"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If the case is proved, the presiding officer will consider the appropriate sanction to apply, in accordance with paragraph 3, after having due regard, if appropriate, of the perpetrator’s previous breaches recorded on file during the last 12 months, for verbal and written warnings and 36 months for more serious sanctions.</w:t>
      </w:r>
    </w:p>
    <w:p w14:paraId="51DE32E1" w14:textId="77777777" w:rsidR="005D61DC" w:rsidRPr="00395677" w:rsidRDefault="005D61DC" w:rsidP="005D61DC">
      <w:pPr>
        <w:spacing w:after="0" w:line="240" w:lineRule="auto"/>
        <w:jc w:val="both"/>
        <w:rPr>
          <w:rFonts w:ascii="Arial" w:eastAsia="Times New Roman" w:hAnsi="Arial" w:cs="Arial"/>
        </w:rPr>
      </w:pPr>
    </w:p>
    <w:p w14:paraId="5452BE0D" w14:textId="77777777" w:rsidR="005D61DC" w:rsidRPr="00395677" w:rsidRDefault="005D61DC" w:rsidP="005D61DC">
      <w:pPr>
        <w:numPr>
          <w:ilvl w:val="1"/>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A written decision detailing the hearing’s findings and sanction to be applied (if any), with reasons will be communicated to the Licensee as soon as reasonably practicable.  (This communication will have details of any right of appeal, and details of how this right is to be executed).  In determining the sanction, the presiding officer may have regard to relevant sanctions imposed and noted on the Licensee’s file (on a rolling </w:t>
      </w:r>
      <w:proofErr w:type="gramStart"/>
      <w:r w:rsidRPr="00395677">
        <w:rPr>
          <w:rFonts w:ascii="Arial" w:eastAsia="Times New Roman" w:hAnsi="Arial" w:cs="Arial"/>
        </w:rPr>
        <w:t>12 month</w:t>
      </w:r>
      <w:proofErr w:type="gramEnd"/>
      <w:r w:rsidRPr="00395677">
        <w:rPr>
          <w:rFonts w:ascii="Arial" w:eastAsia="Times New Roman" w:hAnsi="Arial" w:cs="Arial"/>
        </w:rPr>
        <w:t xml:space="preserve"> basis).</w:t>
      </w:r>
    </w:p>
    <w:p w14:paraId="0551CA2C" w14:textId="77777777" w:rsidR="005D61DC" w:rsidRPr="00395677" w:rsidRDefault="005D61DC" w:rsidP="005D61DC">
      <w:pPr>
        <w:spacing w:after="0" w:line="240" w:lineRule="auto"/>
        <w:jc w:val="both"/>
        <w:rPr>
          <w:rFonts w:ascii="Arial" w:eastAsia="Times New Roman" w:hAnsi="Arial" w:cs="Arial"/>
        </w:rPr>
      </w:pPr>
    </w:p>
    <w:p w14:paraId="2DC5BE78" w14:textId="77777777" w:rsidR="005D61DC" w:rsidRPr="00395677" w:rsidRDefault="005D61DC" w:rsidP="005D61DC">
      <w:pPr>
        <w:spacing w:after="0" w:line="240" w:lineRule="auto"/>
        <w:ind w:left="1496"/>
        <w:jc w:val="both"/>
        <w:rPr>
          <w:rFonts w:ascii="Arial" w:eastAsia="Times New Roman" w:hAnsi="Arial" w:cs="Arial"/>
        </w:rPr>
      </w:pPr>
      <w:r w:rsidRPr="00395677">
        <w:rPr>
          <w:rFonts w:ascii="Arial" w:eastAsia="Times New Roman" w:hAnsi="Arial" w:cs="Arial"/>
          <w:b/>
        </w:rPr>
        <w:t xml:space="preserve">NOTE: </w:t>
      </w:r>
      <w:r w:rsidRPr="00395677">
        <w:rPr>
          <w:rFonts w:ascii="Arial" w:eastAsia="Times New Roman" w:hAnsi="Arial" w:cs="Arial"/>
        </w:rPr>
        <w:t xml:space="preserve">If either one of the parties to the procedure to not make an appearance without good cause, the Presiding Officer will adjourn the hearing, and if after making enquiries as to the parties whereabouts or the </w:t>
      </w:r>
      <w:proofErr w:type="gramStart"/>
      <w:r w:rsidRPr="00395677">
        <w:rPr>
          <w:rFonts w:ascii="Arial" w:eastAsia="Times New Roman" w:hAnsi="Arial" w:cs="Arial"/>
        </w:rPr>
        <w:t>parties</w:t>
      </w:r>
      <w:proofErr w:type="gramEnd"/>
      <w:r w:rsidRPr="00395677">
        <w:rPr>
          <w:rFonts w:ascii="Arial" w:eastAsia="Times New Roman" w:hAnsi="Arial" w:cs="Arial"/>
        </w:rPr>
        <w:t xml:space="preserve"> intention to make an appearance, will have the option to: -</w:t>
      </w:r>
    </w:p>
    <w:p w14:paraId="1628DC2F" w14:textId="77777777" w:rsidR="005D61DC" w:rsidRPr="00395677" w:rsidRDefault="005D61DC" w:rsidP="005D61DC">
      <w:pPr>
        <w:spacing w:after="0" w:line="240" w:lineRule="auto"/>
        <w:ind w:left="1496"/>
        <w:jc w:val="both"/>
        <w:rPr>
          <w:rFonts w:ascii="Arial" w:eastAsia="Times New Roman" w:hAnsi="Arial" w:cs="Arial"/>
        </w:rPr>
      </w:pPr>
    </w:p>
    <w:p w14:paraId="3893C1B4" w14:textId="77777777" w:rsidR="005D61DC" w:rsidRPr="00395677" w:rsidRDefault="005D61DC" w:rsidP="005D61DC">
      <w:pPr>
        <w:numPr>
          <w:ilvl w:val="2"/>
          <w:numId w:val="5"/>
        </w:numPr>
        <w:tabs>
          <w:tab w:val="num" w:pos="1980"/>
        </w:tabs>
        <w:spacing w:after="0" w:line="240" w:lineRule="auto"/>
        <w:ind w:left="1496"/>
        <w:jc w:val="both"/>
        <w:rPr>
          <w:rFonts w:ascii="Arial" w:eastAsia="Times New Roman" w:hAnsi="Arial" w:cs="Arial"/>
        </w:rPr>
      </w:pPr>
      <w:r w:rsidRPr="00395677">
        <w:rPr>
          <w:rFonts w:ascii="Arial" w:eastAsia="Times New Roman" w:hAnsi="Arial" w:cs="Arial"/>
        </w:rPr>
        <w:t xml:space="preserve">Reconvene the meeting with the attendance of both parties; </w:t>
      </w:r>
      <w:proofErr w:type="gramStart"/>
      <w:r w:rsidRPr="00395677">
        <w:rPr>
          <w:rFonts w:ascii="Arial" w:eastAsia="Times New Roman" w:hAnsi="Arial" w:cs="Arial"/>
        </w:rPr>
        <w:t>or</w:t>
      </w:r>
      <w:proofErr w:type="gramEnd"/>
    </w:p>
    <w:p w14:paraId="177AECF0" w14:textId="77777777" w:rsidR="005D61DC" w:rsidRPr="00395677" w:rsidRDefault="005D61DC" w:rsidP="005D61DC">
      <w:pPr>
        <w:numPr>
          <w:ilvl w:val="2"/>
          <w:numId w:val="5"/>
        </w:numPr>
        <w:tabs>
          <w:tab w:val="num" w:pos="1980"/>
        </w:tabs>
        <w:spacing w:after="0" w:line="240" w:lineRule="auto"/>
        <w:ind w:left="2057" w:hanging="561"/>
        <w:jc w:val="both"/>
        <w:rPr>
          <w:rFonts w:ascii="Arial" w:eastAsia="Times New Roman" w:hAnsi="Arial" w:cs="Arial"/>
        </w:rPr>
      </w:pPr>
      <w:r w:rsidRPr="00395677">
        <w:rPr>
          <w:rFonts w:ascii="Arial" w:eastAsia="Times New Roman" w:hAnsi="Arial" w:cs="Arial"/>
        </w:rPr>
        <w:t xml:space="preserve"> Reach a conclusion on enforcement action based on representations of  </w:t>
      </w:r>
    </w:p>
    <w:p w14:paraId="61E05ECB" w14:textId="77777777" w:rsidR="005D61DC" w:rsidRPr="00395677" w:rsidRDefault="005D61DC" w:rsidP="005D61DC">
      <w:pPr>
        <w:spacing w:after="0" w:line="240" w:lineRule="auto"/>
        <w:ind w:left="1496"/>
        <w:jc w:val="both"/>
        <w:rPr>
          <w:rFonts w:ascii="Arial" w:eastAsia="Times New Roman" w:hAnsi="Arial" w:cs="Arial"/>
        </w:rPr>
      </w:pPr>
      <w:r w:rsidRPr="00395677">
        <w:rPr>
          <w:rFonts w:ascii="Arial" w:eastAsia="Times New Roman" w:hAnsi="Arial" w:cs="Arial"/>
        </w:rPr>
        <w:t xml:space="preserve">        the persons present and written representations and/or </w:t>
      </w:r>
      <w:proofErr w:type="gramStart"/>
      <w:r w:rsidRPr="00395677">
        <w:rPr>
          <w:rFonts w:ascii="Arial" w:eastAsia="Times New Roman" w:hAnsi="Arial" w:cs="Arial"/>
        </w:rPr>
        <w:t>relevant</w:t>
      </w:r>
      <w:proofErr w:type="gramEnd"/>
      <w:r w:rsidRPr="00395677">
        <w:rPr>
          <w:rFonts w:ascii="Arial" w:eastAsia="Times New Roman" w:hAnsi="Arial" w:cs="Arial"/>
        </w:rPr>
        <w:t xml:space="preserve">   </w:t>
      </w:r>
    </w:p>
    <w:p w14:paraId="77A18701" w14:textId="77777777" w:rsidR="005D61DC" w:rsidRPr="00395677" w:rsidRDefault="005D61DC" w:rsidP="005D61DC">
      <w:pPr>
        <w:spacing w:after="0" w:line="240" w:lineRule="auto"/>
        <w:ind w:left="1496"/>
        <w:jc w:val="both"/>
        <w:rPr>
          <w:rFonts w:ascii="Arial" w:eastAsia="Times New Roman" w:hAnsi="Arial" w:cs="Arial"/>
        </w:rPr>
      </w:pPr>
      <w:r w:rsidRPr="00395677">
        <w:rPr>
          <w:rFonts w:ascii="Arial" w:eastAsia="Times New Roman" w:hAnsi="Arial" w:cs="Arial"/>
        </w:rPr>
        <w:t xml:space="preserve">        documents/letters of persons not present.</w:t>
      </w:r>
    </w:p>
    <w:p w14:paraId="0AC53BD6" w14:textId="77777777" w:rsidR="005D61DC" w:rsidRPr="00395677" w:rsidRDefault="005D61DC" w:rsidP="005D61DC">
      <w:pPr>
        <w:spacing w:after="0" w:line="240" w:lineRule="auto"/>
        <w:ind w:left="1496"/>
        <w:jc w:val="both"/>
        <w:rPr>
          <w:rFonts w:ascii="Arial" w:eastAsia="Times New Roman" w:hAnsi="Arial" w:cs="Arial"/>
        </w:rPr>
      </w:pPr>
    </w:p>
    <w:p w14:paraId="4B9527A1" w14:textId="77777777" w:rsidR="005D61DC" w:rsidRPr="00395677" w:rsidRDefault="005D61DC" w:rsidP="005D61DC">
      <w:pPr>
        <w:numPr>
          <w:ilvl w:val="0"/>
          <w:numId w:val="6"/>
        </w:numPr>
        <w:spacing w:after="0" w:line="240" w:lineRule="auto"/>
        <w:jc w:val="both"/>
        <w:rPr>
          <w:rFonts w:ascii="Arial" w:eastAsia="Times New Roman" w:hAnsi="Arial" w:cs="Arial"/>
        </w:rPr>
      </w:pPr>
      <w:r w:rsidRPr="00395677">
        <w:rPr>
          <w:rFonts w:ascii="Arial" w:eastAsia="Times New Roman" w:hAnsi="Arial" w:cs="Arial"/>
        </w:rPr>
        <w:t>The investigating officer must be satisfied that the complaint is upheld on the balance of probabilities prior to issuing a disciplinary sanction and that if:</w:t>
      </w:r>
    </w:p>
    <w:p w14:paraId="341E2FBE" w14:textId="77777777" w:rsidR="005D61DC" w:rsidRPr="00395677" w:rsidRDefault="005D61DC" w:rsidP="005D61DC">
      <w:pPr>
        <w:widowControl w:val="0"/>
        <w:autoSpaceDE w:val="0"/>
        <w:autoSpaceDN w:val="0"/>
        <w:adjustRightInd w:val="0"/>
        <w:spacing w:before="240" w:after="0" w:line="273" w:lineRule="exact"/>
        <w:ind w:left="1440" w:hanging="540"/>
        <w:jc w:val="both"/>
        <w:rPr>
          <w:rFonts w:ascii="Arial" w:eastAsia="Times New Roman" w:hAnsi="Arial" w:cs="Arial"/>
          <w:lang w:val="en-US"/>
        </w:rPr>
      </w:pPr>
      <w:r w:rsidRPr="00395677">
        <w:rPr>
          <w:rFonts w:ascii="Arial" w:eastAsia="Times New Roman" w:hAnsi="Arial" w:cs="Arial"/>
          <w:lang w:val="en-US"/>
        </w:rPr>
        <w:t>b)</w:t>
      </w:r>
      <w:r w:rsidRPr="00395677">
        <w:rPr>
          <w:rFonts w:ascii="Arial" w:eastAsia="Times New Roman" w:hAnsi="Arial" w:cs="Arial"/>
          <w:lang w:val="en-US"/>
        </w:rPr>
        <w:tab/>
        <w:t xml:space="preserve">If the trader has no existing uncorroborated complaints on </w:t>
      </w:r>
      <w:proofErr w:type="gramStart"/>
      <w:r w:rsidRPr="00395677">
        <w:rPr>
          <w:rFonts w:ascii="Arial" w:eastAsia="Times New Roman" w:hAnsi="Arial" w:cs="Arial"/>
          <w:lang w:val="en-US"/>
        </w:rPr>
        <w:t>file</w:t>
      </w:r>
      <w:proofErr w:type="gramEnd"/>
      <w:r w:rsidRPr="00395677">
        <w:rPr>
          <w:rFonts w:ascii="Arial" w:eastAsia="Times New Roman" w:hAnsi="Arial" w:cs="Arial"/>
          <w:lang w:val="en-US"/>
        </w:rPr>
        <w:t xml:space="preserve"> then the disciplinary sanction can be no more severe than a verbal warning</w:t>
      </w:r>
    </w:p>
    <w:p w14:paraId="051A6737" w14:textId="77777777" w:rsidR="005D61DC" w:rsidRPr="00395677" w:rsidRDefault="005D61DC" w:rsidP="005D61DC">
      <w:pPr>
        <w:widowControl w:val="0"/>
        <w:autoSpaceDE w:val="0"/>
        <w:autoSpaceDN w:val="0"/>
        <w:adjustRightInd w:val="0"/>
        <w:spacing w:before="240" w:after="0" w:line="273" w:lineRule="exact"/>
        <w:ind w:left="1440" w:hanging="540"/>
        <w:jc w:val="both"/>
        <w:rPr>
          <w:rFonts w:ascii="Arial" w:eastAsia="Times New Roman" w:hAnsi="Arial" w:cs="Arial"/>
          <w:lang w:val="en-US"/>
        </w:rPr>
      </w:pPr>
      <w:r w:rsidRPr="00395677">
        <w:rPr>
          <w:rFonts w:ascii="Arial" w:eastAsia="Times New Roman" w:hAnsi="Arial" w:cs="Arial"/>
          <w:lang w:val="en-US"/>
        </w:rPr>
        <w:t>c)</w:t>
      </w:r>
      <w:r w:rsidRPr="00395677">
        <w:rPr>
          <w:rFonts w:ascii="Arial" w:eastAsia="Times New Roman" w:hAnsi="Arial" w:cs="Arial"/>
          <w:lang w:val="en-US"/>
        </w:rPr>
        <w:tab/>
        <w:t xml:space="preserve">If the trader has one existing uncorroborated complain on </w:t>
      </w:r>
      <w:proofErr w:type="gramStart"/>
      <w:r w:rsidRPr="00395677">
        <w:rPr>
          <w:rFonts w:ascii="Arial" w:eastAsia="Times New Roman" w:hAnsi="Arial" w:cs="Arial"/>
          <w:lang w:val="en-US"/>
        </w:rPr>
        <w:t>file</w:t>
      </w:r>
      <w:proofErr w:type="gramEnd"/>
      <w:r w:rsidRPr="00395677">
        <w:rPr>
          <w:rFonts w:ascii="Arial" w:eastAsia="Times New Roman" w:hAnsi="Arial" w:cs="Arial"/>
          <w:lang w:val="en-US"/>
        </w:rPr>
        <w:t xml:space="preserve"> then the disciplinary sanction can be no more severe than written warning </w:t>
      </w:r>
    </w:p>
    <w:p w14:paraId="60F65EA1" w14:textId="77777777" w:rsidR="005D61DC" w:rsidRPr="00395677" w:rsidRDefault="005D61DC" w:rsidP="005D61DC">
      <w:pPr>
        <w:widowControl w:val="0"/>
        <w:autoSpaceDE w:val="0"/>
        <w:autoSpaceDN w:val="0"/>
        <w:adjustRightInd w:val="0"/>
        <w:spacing w:before="240" w:after="0" w:line="273" w:lineRule="exact"/>
        <w:ind w:left="1440" w:hanging="540"/>
        <w:jc w:val="both"/>
        <w:rPr>
          <w:rFonts w:ascii="Arial" w:eastAsia="Times New Roman" w:hAnsi="Arial" w:cs="Arial"/>
          <w:lang w:val="en-US"/>
        </w:rPr>
      </w:pPr>
      <w:r w:rsidRPr="00395677">
        <w:rPr>
          <w:rFonts w:ascii="Arial" w:eastAsia="Times New Roman" w:hAnsi="Arial" w:cs="Arial"/>
          <w:lang w:val="en-US"/>
        </w:rPr>
        <w:t>d)</w:t>
      </w:r>
      <w:r w:rsidRPr="00395677">
        <w:rPr>
          <w:rFonts w:ascii="Arial" w:eastAsia="Times New Roman" w:hAnsi="Arial" w:cs="Arial"/>
          <w:lang w:val="en-US"/>
        </w:rPr>
        <w:tab/>
        <w:t>If the trader has two existing uncorroborated complaints on file as above than a suspension of the trader</w:t>
      </w:r>
    </w:p>
    <w:p w14:paraId="6699226C" w14:textId="77777777" w:rsidR="005D61DC" w:rsidRPr="00395677" w:rsidRDefault="005D61DC" w:rsidP="005D61DC">
      <w:pPr>
        <w:widowControl w:val="0"/>
        <w:autoSpaceDE w:val="0"/>
        <w:autoSpaceDN w:val="0"/>
        <w:adjustRightInd w:val="0"/>
        <w:spacing w:before="240" w:after="0" w:line="273" w:lineRule="exact"/>
        <w:ind w:left="1440" w:hanging="540"/>
        <w:jc w:val="both"/>
        <w:rPr>
          <w:rFonts w:ascii="Arial" w:eastAsia="Times New Roman" w:hAnsi="Arial" w:cs="Arial"/>
          <w:lang w:val="en-US"/>
        </w:rPr>
      </w:pPr>
      <w:r w:rsidRPr="00395677">
        <w:rPr>
          <w:rFonts w:ascii="Arial" w:eastAsia="Times New Roman" w:hAnsi="Arial" w:cs="Arial"/>
          <w:lang w:val="en-US"/>
        </w:rPr>
        <w:t>e)</w:t>
      </w:r>
      <w:r w:rsidRPr="00395677">
        <w:rPr>
          <w:rFonts w:ascii="Arial" w:eastAsia="Times New Roman" w:hAnsi="Arial" w:cs="Arial"/>
          <w:lang w:val="en-US"/>
        </w:rPr>
        <w:tab/>
        <w:t xml:space="preserve">If the trader has three or more existing uncorroborated complaints on </w:t>
      </w:r>
      <w:proofErr w:type="gramStart"/>
      <w:r w:rsidRPr="00395677">
        <w:rPr>
          <w:rFonts w:ascii="Arial" w:eastAsia="Times New Roman" w:hAnsi="Arial" w:cs="Arial"/>
          <w:lang w:val="en-US"/>
        </w:rPr>
        <w:t>file</w:t>
      </w:r>
      <w:proofErr w:type="gramEnd"/>
      <w:r w:rsidRPr="00395677">
        <w:rPr>
          <w:rFonts w:ascii="Arial" w:eastAsia="Times New Roman" w:hAnsi="Arial" w:cs="Arial"/>
          <w:lang w:val="en-US"/>
        </w:rPr>
        <w:t xml:space="preserve"> then the disciplinary sanction of termination of the trader’s license may be granted</w:t>
      </w:r>
    </w:p>
    <w:p w14:paraId="1BCA8492" w14:textId="77777777" w:rsidR="005D61DC" w:rsidRPr="00395677" w:rsidRDefault="005D61DC" w:rsidP="005D61DC">
      <w:pPr>
        <w:widowControl w:val="0"/>
        <w:autoSpaceDE w:val="0"/>
        <w:autoSpaceDN w:val="0"/>
        <w:adjustRightInd w:val="0"/>
        <w:spacing w:after="0" w:line="268" w:lineRule="exact"/>
        <w:ind w:left="900" w:right="240"/>
        <w:jc w:val="both"/>
        <w:rPr>
          <w:rFonts w:ascii="Arial" w:eastAsia="Times New Roman" w:hAnsi="Arial" w:cs="Arial"/>
        </w:rPr>
      </w:pPr>
    </w:p>
    <w:p w14:paraId="1F7E558C" w14:textId="050D1741" w:rsidR="005D61DC" w:rsidRPr="005D61DC" w:rsidRDefault="005D61DC" w:rsidP="005D61DC">
      <w:pPr>
        <w:widowControl w:val="0"/>
        <w:autoSpaceDE w:val="0"/>
        <w:autoSpaceDN w:val="0"/>
        <w:adjustRightInd w:val="0"/>
        <w:spacing w:after="0" w:line="268" w:lineRule="exact"/>
        <w:ind w:left="1440" w:right="240" w:hanging="540"/>
        <w:jc w:val="both"/>
        <w:rPr>
          <w:rFonts w:ascii="Arial" w:eastAsia="Times New Roman" w:hAnsi="Arial" w:cs="Arial"/>
        </w:rPr>
      </w:pPr>
      <w:r w:rsidRPr="00395677">
        <w:rPr>
          <w:rFonts w:ascii="Arial" w:eastAsia="Times New Roman" w:hAnsi="Arial" w:cs="Arial"/>
        </w:rPr>
        <w:t>f)</w:t>
      </w:r>
      <w:r w:rsidRPr="00395677">
        <w:rPr>
          <w:rFonts w:ascii="Arial" w:eastAsia="Times New Roman" w:hAnsi="Arial" w:cs="Arial"/>
        </w:rPr>
        <w:tab/>
        <w:t>For the purpose of the Code of Conduct, an uncorroborated complaint will remain   live on a traders record for a period of twelve months.</w:t>
      </w:r>
    </w:p>
    <w:p w14:paraId="4CA48C1D" w14:textId="77777777" w:rsidR="005D61DC" w:rsidRDefault="005D61DC" w:rsidP="005D61DC">
      <w:pPr>
        <w:spacing w:after="0" w:line="240" w:lineRule="auto"/>
        <w:jc w:val="both"/>
        <w:rPr>
          <w:rFonts w:ascii="Arial" w:eastAsia="Times New Roman" w:hAnsi="Arial" w:cs="Arial"/>
          <w:color w:val="000000"/>
        </w:rPr>
      </w:pPr>
    </w:p>
    <w:p w14:paraId="5FA00D79" w14:textId="77777777" w:rsidR="005D61DC" w:rsidRPr="00395677" w:rsidRDefault="005D61DC" w:rsidP="005D61DC">
      <w:pPr>
        <w:spacing w:after="0" w:line="240" w:lineRule="auto"/>
        <w:jc w:val="both"/>
        <w:rPr>
          <w:rFonts w:ascii="Arial" w:eastAsia="Times New Roman" w:hAnsi="Arial" w:cs="Arial"/>
          <w:color w:val="000000"/>
        </w:rPr>
      </w:pPr>
    </w:p>
    <w:p w14:paraId="1A31CC1A" w14:textId="77777777" w:rsidR="005D61DC" w:rsidRPr="00395677" w:rsidRDefault="005D61DC" w:rsidP="005D61DC">
      <w:pPr>
        <w:spacing w:before="24" w:after="24" w:line="240" w:lineRule="auto"/>
        <w:jc w:val="center"/>
        <w:outlineLvl w:val="0"/>
        <w:rPr>
          <w:rFonts w:ascii="Arial" w:eastAsia="Times New Roman" w:hAnsi="Arial" w:cs="Arial"/>
          <w:b/>
          <w:kern w:val="36"/>
        </w:rPr>
      </w:pPr>
      <w:r w:rsidRPr="00395677">
        <w:rPr>
          <w:rFonts w:ascii="Arial" w:eastAsia="Times New Roman" w:hAnsi="Arial" w:cs="Arial"/>
          <w:b/>
          <w:kern w:val="36"/>
        </w:rPr>
        <w:t>APPEALS PROCEDURE</w:t>
      </w:r>
    </w:p>
    <w:p w14:paraId="036FBF91" w14:textId="77777777" w:rsidR="005D61DC" w:rsidRPr="00395677" w:rsidRDefault="005D61DC" w:rsidP="005D61DC">
      <w:pPr>
        <w:spacing w:after="0" w:line="240" w:lineRule="auto"/>
        <w:rPr>
          <w:rFonts w:ascii="Arial" w:eastAsia="Times New Roman" w:hAnsi="Arial" w:cs="Arial"/>
          <w:u w:val="single"/>
        </w:rPr>
      </w:pPr>
    </w:p>
    <w:p w14:paraId="7114C10A" w14:textId="77777777" w:rsidR="005D61DC" w:rsidRPr="00395677" w:rsidRDefault="005D61DC" w:rsidP="005D61DC">
      <w:pPr>
        <w:numPr>
          <w:ilvl w:val="0"/>
          <w:numId w:val="7"/>
        </w:numPr>
        <w:tabs>
          <w:tab w:val="num" w:pos="1080"/>
        </w:tabs>
        <w:spacing w:after="0" w:line="240" w:lineRule="auto"/>
        <w:rPr>
          <w:rFonts w:ascii="Arial" w:eastAsia="Times New Roman" w:hAnsi="Arial" w:cs="Arial"/>
          <w:b/>
          <w:bCs/>
          <w:u w:val="single"/>
        </w:rPr>
      </w:pPr>
      <w:r w:rsidRPr="00395677">
        <w:rPr>
          <w:rFonts w:ascii="Arial" w:eastAsia="Times New Roman" w:hAnsi="Arial" w:cs="Arial"/>
          <w:b/>
          <w:bCs/>
          <w:u w:val="single"/>
        </w:rPr>
        <w:t>GENERAL</w:t>
      </w:r>
    </w:p>
    <w:p w14:paraId="443E92A5" w14:textId="77777777" w:rsidR="005D61DC" w:rsidRPr="00395677" w:rsidRDefault="005D61DC" w:rsidP="005D61DC">
      <w:pPr>
        <w:spacing w:after="0" w:line="240" w:lineRule="auto"/>
        <w:rPr>
          <w:rFonts w:ascii="Arial" w:eastAsia="Times New Roman" w:hAnsi="Arial" w:cs="Arial"/>
        </w:rPr>
      </w:pPr>
    </w:p>
    <w:p w14:paraId="2F8CA114" w14:textId="77777777" w:rsidR="005D61DC" w:rsidRPr="00395677" w:rsidRDefault="005D61DC" w:rsidP="005D61DC">
      <w:pPr>
        <w:widowControl w:val="0"/>
        <w:autoSpaceDE w:val="0"/>
        <w:autoSpaceDN w:val="0"/>
        <w:adjustRightInd w:val="0"/>
        <w:spacing w:after="0" w:line="283" w:lineRule="exact"/>
        <w:ind w:left="1080" w:hanging="720"/>
        <w:jc w:val="both"/>
        <w:rPr>
          <w:rFonts w:ascii="Arial" w:eastAsia="Times New Roman" w:hAnsi="Arial" w:cs="Arial"/>
        </w:rPr>
      </w:pPr>
      <w:r w:rsidRPr="00395677">
        <w:rPr>
          <w:rFonts w:ascii="Arial" w:eastAsia="Times New Roman" w:hAnsi="Arial" w:cs="Arial"/>
        </w:rPr>
        <w:t xml:space="preserve">1.1 </w:t>
      </w:r>
      <w:r w:rsidRPr="00395677">
        <w:rPr>
          <w:rFonts w:ascii="Arial" w:eastAsia="Times New Roman" w:hAnsi="Arial" w:cs="Arial"/>
        </w:rPr>
        <w:tab/>
        <w:t>The appeals procedure is designed to be conducted in the form of a hearing and can only be invoked where there is a specific right of appeal from a decision of the presiding officer at Stage 1.</w:t>
      </w:r>
    </w:p>
    <w:p w14:paraId="410C4DA3" w14:textId="77777777" w:rsidR="005D61DC" w:rsidRPr="00395677" w:rsidRDefault="005D61DC" w:rsidP="005D61DC">
      <w:pPr>
        <w:spacing w:after="0" w:line="240" w:lineRule="auto"/>
        <w:rPr>
          <w:rFonts w:ascii="Arial" w:eastAsia="Times New Roman" w:hAnsi="Arial" w:cs="Arial"/>
        </w:rPr>
      </w:pPr>
    </w:p>
    <w:p w14:paraId="100B4A19" w14:textId="77777777" w:rsidR="005D61DC" w:rsidRPr="00395677" w:rsidRDefault="005D61DC" w:rsidP="005D61DC">
      <w:pPr>
        <w:spacing w:after="0" w:line="240" w:lineRule="auto"/>
        <w:ind w:left="1080" w:hanging="720"/>
        <w:rPr>
          <w:rFonts w:ascii="Arial" w:eastAsia="Times New Roman" w:hAnsi="Arial" w:cs="Arial"/>
        </w:rPr>
      </w:pPr>
      <w:r w:rsidRPr="00395677">
        <w:rPr>
          <w:rFonts w:ascii="Arial" w:eastAsia="Times New Roman" w:hAnsi="Arial" w:cs="Arial"/>
        </w:rPr>
        <w:t>1.2</w:t>
      </w:r>
      <w:r w:rsidRPr="00395677">
        <w:rPr>
          <w:rFonts w:ascii="Arial" w:eastAsia="Times New Roman" w:hAnsi="Arial" w:cs="Arial"/>
        </w:rPr>
        <w:tab/>
        <w:t>This procedure can only be invoked by a relevant licensee.</w:t>
      </w:r>
    </w:p>
    <w:p w14:paraId="1C26596E" w14:textId="77777777" w:rsidR="005D61DC" w:rsidRPr="00395677" w:rsidRDefault="005D61DC" w:rsidP="005D61DC">
      <w:pPr>
        <w:spacing w:after="0" w:line="240" w:lineRule="auto"/>
        <w:rPr>
          <w:rFonts w:ascii="Arial" w:eastAsia="Times New Roman" w:hAnsi="Arial" w:cs="Arial"/>
        </w:rPr>
      </w:pPr>
    </w:p>
    <w:p w14:paraId="06419B38" w14:textId="77777777" w:rsidR="005D61DC" w:rsidRPr="00395677" w:rsidRDefault="005D61DC" w:rsidP="005D61DC">
      <w:pPr>
        <w:widowControl w:val="0"/>
        <w:autoSpaceDE w:val="0"/>
        <w:autoSpaceDN w:val="0"/>
        <w:adjustRightInd w:val="0"/>
        <w:spacing w:after="0" w:line="268" w:lineRule="exact"/>
        <w:ind w:left="1080" w:hanging="720"/>
        <w:jc w:val="both"/>
        <w:rPr>
          <w:rFonts w:ascii="Arial" w:eastAsia="Times New Roman" w:hAnsi="Arial" w:cs="Arial"/>
        </w:rPr>
      </w:pPr>
      <w:r w:rsidRPr="00395677">
        <w:rPr>
          <w:rFonts w:ascii="Arial" w:eastAsia="Times New Roman" w:hAnsi="Arial" w:cs="Arial"/>
        </w:rPr>
        <w:t>1.3</w:t>
      </w:r>
      <w:r w:rsidRPr="00395677">
        <w:rPr>
          <w:rFonts w:ascii="Arial" w:eastAsia="Times New Roman" w:hAnsi="Arial" w:cs="Arial"/>
        </w:rPr>
        <w:tab/>
        <w:t>An appeal will be presided over by an independent senior officer (Appeal Officer). Any advisers, deemed by the Appeal Officer to be desirable will be invited to attend the hearing and assist as appropriate.'</w:t>
      </w:r>
    </w:p>
    <w:p w14:paraId="1DEC670C" w14:textId="77777777" w:rsidR="005D61DC" w:rsidRPr="00395677" w:rsidRDefault="005D61DC" w:rsidP="005D61DC">
      <w:pPr>
        <w:spacing w:after="0" w:line="240" w:lineRule="auto"/>
        <w:rPr>
          <w:rFonts w:ascii="Arial" w:eastAsia="Times New Roman" w:hAnsi="Arial" w:cs="Arial"/>
        </w:rPr>
      </w:pPr>
    </w:p>
    <w:p w14:paraId="1139F793" w14:textId="77777777" w:rsidR="005D61DC" w:rsidRPr="00395677" w:rsidRDefault="005D61DC" w:rsidP="005D61DC">
      <w:pPr>
        <w:spacing w:after="0" w:line="240" w:lineRule="auto"/>
        <w:ind w:left="1080" w:hanging="720"/>
        <w:rPr>
          <w:rFonts w:ascii="Arial" w:eastAsia="Times New Roman" w:hAnsi="Arial" w:cs="Arial"/>
          <w:b/>
          <w:bCs/>
          <w:u w:val="single"/>
        </w:rPr>
      </w:pPr>
      <w:r w:rsidRPr="00395677">
        <w:rPr>
          <w:rFonts w:ascii="Arial" w:eastAsia="Times New Roman" w:hAnsi="Arial" w:cs="Arial"/>
          <w:b/>
          <w:bCs/>
        </w:rPr>
        <w:t>2.</w:t>
      </w:r>
      <w:r w:rsidRPr="00395677">
        <w:rPr>
          <w:rFonts w:ascii="Arial" w:eastAsia="Times New Roman" w:hAnsi="Arial" w:cs="Arial"/>
          <w:b/>
          <w:bCs/>
        </w:rPr>
        <w:tab/>
      </w:r>
      <w:r w:rsidRPr="00395677">
        <w:rPr>
          <w:rFonts w:ascii="Arial" w:eastAsia="Times New Roman" w:hAnsi="Arial" w:cs="Arial"/>
          <w:b/>
          <w:bCs/>
          <w:u w:val="single"/>
        </w:rPr>
        <w:t>FORMAL APPEAL PROCEDURE</w:t>
      </w:r>
    </w:p>
    <w:p w14:paraId="77DB8F6D" w14:textId="77777777" w:rsidR="005D61DC" w:rsidRPr="00395677" w:rsidRDefault="005D61DC" w:rsidP="005D61DC">
      <w:pPr>
        <w:spacing w:after="0" w:line="240" w:lineRule="auto"/>
        <w:rPr>
          <w:rFonts w:ascii="Arial" w:eastAsia="Times New Roman" w:hAnsi="Arial" w:cs="Arial"/>
          <w:u w:val="single"/>
        </w:rPr>
      </w:pPr>
    </w:p>
    <w:p w14:paraId="3D1A3E4F" w14:textId="77777777" w:rsidR="005D61DC" w:rsidRPr="00395677" w:rsidRDefault="005D61DC" w:rsidP="005D61DC">
      <w:pPr>
        <w:widowControl w:val="0"/>
        <w:autoSpaceDE w:val="0"/>
        <w:autoSpaceDN w:val="0"/>
        <w:adjustRightInd w:val="0"/>
        <w:spacing w:after="0" w:line="240" w:lineRule="auto"/>
        <w:rPr>
          <w:rFonts w:ascii="Arial" w:eastAsia="Times New Roman" w:hAnsi="Arial" w:cs="Arial"/>
        </w:rPr>
      </w:pPr>
      <w:r w:rsidRPr="00395677">
        <w:rPr>
          <w:rFonts w:ascii="Arial" w:eastAsia="Times New Roman" w:hAnsi="Arial" w:cs="Arial"/>
        </w:rPr>
        <w:tab/>
        <w:t xml:space="preserve">     PRIOR TO THE HEARING</w:t>
      </w:r>
    </w:p>
    <w:p w14:paraId="32D54454" w14:textId="77777777" w:rsidR="005D61DC" w:rsidRPr="00395677" w:rsidRDefault="005D61DC" w:rsidP="005D61DC">
      <w:pPr>
        <w:widowControl w:val="0"/>
        <w:autoSpaceDE w:val="0"/>
        <w:autoSpaceDN w:val="0"/>
        <w:adjustRightInd w:val="0"/>
        <w:spacing w:after="0" w:line="240" w:lineRule="auto"/>
        <w:rPr>
          <w:rFonts w:ascii="Arial" w:eastAsia="Times New Roman" w:hAnsi="Arial" w:cs="Arial"/>
        </w:rPr>
      </w:pPr>
    </w:p>
    <w:p w14:paraId="3AAB0602" w14:textId="77777777" w:rsidR="005D61DC" w:rsidRPr="00395677" w:rsidRDefault="005D61DC" w:rsidP="005D61DC">
      <w:pPr>
        <w:widowControl w:val="0"/>
        <w:numPr>
          <w:ilvl w:val="1"/>
          <w:numId w:val="1"/>
        </w:numPr>
        <w:tabs>
          <w:tab w:val="num" w:pos="1080"/>
        </w:tabs>
        <w:autoSpaceDE w:val="0"/>
        <w:autoSpaceDN w:val="0"/>
        <w:adjustRightInd w:val="0"/>
        <w:spacing w:after="0" w:line="288" w:lineRule="exact"/>
        <w:ind w:left="1080" w:hanging="720"/>
        <w:jc w:val="both"/>
        <w:rPr>
          <w:rFonts w:ascii="Arial" w:eastAsia="Times New Roman" w:hAnsi="Arial" w:cs="Arial"/>
        </w:rPr>
      </w:pPr>
      <w:r w:rsidRPr="00395677">
        <w:rPr>
          <w:rFonts w:ascii="Arial" w:eastAsia="Times New Roman" w:hAnsi="Arial" w:cs="Arial"/>
        </w:rPr>
        <w:t>An appeal must be lodged, in writing, within 14 days of receipt of the written decision at Stage 1. (The Appellant will be deemed to have received the written decision 3 days after it is posted to him/her by 2nd class post).</w:t>
      </w:r>
    </w:p>
    <w:p w14:paraId="4E125D1B" w14:textId="77777777" w:rsidR="005D61DC" w:rsidRPr="00395677" w:rsidRDefault="005D61DC" w:rsidP="005D61DC">
      <w:pPr>
        <w:widowControl w:val="0"/>
        <w:autoSpaceDE w:val="0"/>
        <w:autoSpaceDN w:val="0"/>
        <w:adjustRightInd w:val="0"/>
        <w:spacing w:after="0" w:line="288" w:lineRule="exact"/>
        <w:jc w:val="both"/>
        <w:rPr>
          <w:rFonts w:ascii="Arial" w:eastAsia="Times New Roman" w:hAnsi="Arial" w:cs="Arial"/>
        </w:rPr>
      </w:pPr>
    </w:p>
    <w:p w14:paraId="318AC19B" w14:textId="77777777" w:rsidR="005D61DC" w:rsidRPr="00395677" w:rsidRDefault="005D61DC" w:rsidP="005D61DC">
      <w:pPr>
        <w:widowControl w:val="0"/>
        <w:numPr>
          <w:ilvl w:val="1"/>
          <w:numId w:val="1"/>
        </w:numPr>
        <w:tabs>
          <w:tab w:val="num" w:pos="1080"/>
        </w:tabs>
        <w:autoSpaceDE w:val="0"/>
        <w:autoSpaceDN w:val="0"/>
        <w:adjustRightInd w:val="0"/>
        <w:spacing w:after="0" w:line="288" w:lineRule="exact"/>
        <w:ind w:left="1080" w:hanging="720"/>
        <w:jc w:val="both"/>
        <w:rPr>
          <w:rFonts w:ascii="Arial" w:eastAsia="Times New Roman" w:hAnsi="Arial" w:cs="Arial"/>
        </w:rPr>
      </w:pPr>
      <w:r w:rsidRPr="00395677">
        <w:rPr>
          <w:rFonts w:ascii="Arial" w:eastAsia="Times New Roman" w:hAnsi="Arial" w:cs="Arial"/>
        </w:rPr>
        <w:t>The Appellant will, at this stage, submit a full written statement of case, which will give the circumstances; together with supporting documents and details of witnesses the appellant desires to call to give evidence.</w:t>
      </w:r>
    </w:p>
    <w:p w14:paraId="33322742" w14:textId="77777777" w:rsidR="005D61DC" w:rsidRPr="00395677" w:rsidRDefault="005D61DC" w:rsidP="005D61DC">
      <w:pPr>
        <w:widowControl w:val="0"/>
        <w:autoSpaceDE w:val="0"/>
        <w:autoSpaceDN w:val="0"/>
        <w:adjustRightInd w:val="0"/>
        <w:spacing w:after="0" w:line="288" w:lineRule="exact"/>
        <w:jc w:val="both"/>
        <w:rPr>
          <w:rFonts w:ascii="Arial" w:eastAsia="Times New Roman" w:hAnsi="Arial" w:cs="Arial"/>
        </w:rPr>
      </w:pPr>
    </w:p>
    <w:p w14:paraId="2618E18D" w14:textId="77777777" w:rsidR="005D61DC" w:rsidRPr="00395677" w:rsidRDefault="005D61DC" w:rsidP="005D61DC">
      <w:pPr>
        <w:widowControl w:val="0"/>
        <w:numPr>
          <w:ilvl w:val="1"/>
          <w:numId w:val="1"/>
        </w:numPr>
        <w:tabs>
          <w:tab w:val="num" w:pos="1080"/>
        </w:tabs>
        <w:autoSpaceDE w:val="0"/>
        <w:autoSpaceDN w:val="0"/>
        <w:adjustRightInd w:val="0"/>
        <w:spacing w:after="0" w:line="288" w:lineRule="exact"/>
        <w:ind w:left="1080" w:hanging="720"/>
        <w:jc w:val="both"/>
        <w:rPr>
          <w:rFonts w:ascii="Arial" w:eastAsia="Times New Roman" w:hAnsi="Arial" w:cs="Arial"/>
        </w:rPr>
      </w:pPr>
      <w:r w:rsidRPr="00395677">
        <w:rPr>
          <w:rFonts w:ascii="Arial" w:eastAsia="Times New Roman" w:hAnsi="Arial" w:cs="Arial"/>
        </w:rPr>
        <w:t xml:space="preserve">The Appellant will have the right to be </w:t>
      </w:r>
      <w:proofErr w:type="spellStart"/>
      <w:r w:rsidRPr="00395677">
        <w:rPr>
          <w:rFonts w:ascii="Arial" w:eastAsia="Times New Roman" w:hAnsi="Arial" w:cs="Arial"/>
        </w:rPr>
        <w:t>representated</w:t>
      </w:r>
      <w:proofErr w:type="spellEnd"/>
      <w:r w:rsidRPr="00395677">
        <w:rPr>
          <w:rFonts w:ascii="Arial" w:eastAsia="Times New Roman" w:hAnsi="Arial" w:cs="Arial"/>
        </w:rPr>
        <w:t xml:space="preserve"> at the hearing but must give </w:t>
      </w:r>
      <w:r w:rsidRPr="00395677">
        <w:rPr>
          <w:rFonts w:ascii="Arial" w:eastAsia="Times New Roman" w:hAnsi="Arial" w:cs="Arial"/>
        </w:rPr>
        <w:lastRenderedPageBreak/>
        <w:t>details to the Appeals Officer of that person at least 2 clear days before the hearing.</w:t>
      </w:r>
    </w:p>
    <w:p w14:paraId="23919825" w14:textId="77777777" w:rsidR="005D61DC" w:rsidRPr="00395677" w:rsidRDefault="005D61DC" w:rsidP="005D61DC">
      <w:pPr>
        <w:widowControl w:val="0"/>
        <w:autoSpaceDE w:val="0"/>
        <w:autoSpaceDN w:val="0"/>
        <w:adjustRightInd w:val="0"/>
        <w:spacing w:after="0" w:line="288" w:lineRule="exact"/>
        <w:jc w:val="both"/>
        <w:rPr>
          <w:rFonts w:ascii="Arial" w:eastAsia="Times New Roman" w:hAnsi="Arial" w:cs="Arial"/>
        </w:rPr>
      </w:pPr>
    </w:p>
    <w:p w14:paraId="23868694" w14:textId="77777777" w:rsidR="005D61DC" w:rsidRPr="00395677" w:rsidRDefault="005D61DC" w:rsidP="005D61DC">
      <w:pPr>
        <w:widowControl w:val="0"/>
        <w:numPr>
          <w:ilvl w:val="1"/>
          <w:numId w:val="1"/>
        </w:numPr>
        <w:tabs>
          <w:tab w:val="num" w:pos="1080"/>
        </w:tabs>
        <w:autoSpaceDE w:val="0"/>
        <w:autoSpaceDN w:val="0"/>
        <w:adjustRightInd w:val="0"/>
        <w:spacing w:after="0" w:line="288" w:lineRule="exact"/>
        <w:ind w:left="1080" w:hanging="720"/>
        <w:jc w:val="both"/>
        <w:rPr>
          <w:rFonts w:ascii="Arial" w:eastAsia="Times New Roman" w:hAnsi="Arial" w:cs="Arial"/>
        </w:rPr>
      </w:pPr>
      <w:r w:rsidRPr="00395677">
        <w:rPr>
          <w:rFonts w:ascii="Arial" w:eastAsia="Times New Roman" w:hAnsi="Arial" w:cs="Arial"/>
        </w:rPr>
        <w:t>The Markets Representative shall within 7 days of being notified of the appeal will provide the Appeal Officer with a copy of the Appellant’s statement of case together with supporting documents and details of witnesses to be called.</w:t>
      </w:r>
    </w:p>
    <w:p w14:paraId="7AE5AC03" w14:textId="77777777" w:rsidR="005D61DC" w:rsidRPr="00395677" w:rsidRDefault="005D61DC" w:rsidP="005D61DC">
      <w:pPr>
        <w:widowControl w:val="0"/>
        <w:autoSpaceDE w:val="0"/>
        <w:autoSpaceDN w:val="0"/>
        <w:adjustRightInd w:val="0"/>
        <w:spacing w:after="0" w:line="288" w:lineRule="exact"/>
        <w:jc w:val="both"/>
        <w:rPr>
          <w:rFonts w:ascii="Arial" w:eastAsia="Times New Roman" w:hAnsi="Arial" w:cs="Arial"/>
        </w:rPr>
      </w:pPr>
    </w:p>
    <w:p w14:paraId="5804DD88" w14:textId="77777777" w:rsidR="005D61DC" w:rsidRPr="00395677" w:rsidRDefault="005D61DC" w:rsidP="005D61DC">
      <w:pPr>
        <w:widowControl w:val="0"/>
        <w:autoSpaceDE w:val="0"/>
        <w:autoSpaceDN w:val="0"/>
        <w:adjustRightInd w:val="0"/>
        <w:spacing w:after="0" w:line="288" w:lineRule="exact"/>
        <w:ind w:left="360" w:firstLine="720"/>
        <w:jc w:val="both"/>
        <w:rPr>
          <w:rFonts w:ascii="Arial" w:eastAsia="Times New Roman" w:hAnsi="Arial" w:cs="Arial"/>
        </w:rPr>
      </w:pPr>
      <w:r w:rsidRPr="00395677">
        <w:rPr>
          <w:rFonts w:ascii="Arial" w:eastAsia="Times New Roman" w:hAnsi="Arial" w:cs="Arial"/>
        </w:rPr>
        <w:t>THE HEARING</w:t>
      </w:r>
    </w:p>
    <w:p w14:paraId="4DB3A091" w14:textId="77777777" w:rsidR="005D61DC" w:rsidRPr="00395677" w:rsidRDefault="005D61DC" w:rsidP="005D61DC">
      <w:pPr>
        <w:widowControl w:val="0"/>
        <w:autoSpaceDE w:val="0"/>
        <w:autoSpaceDN w:val="0"/>
        <w:adjustRightInd w:val="0"/>
        <w:spacing w:after="0" w:line="288" w:lineRule="exact"/>
        <w:ind w:left="360" w:firstLine="720"/>
        <w:jc w:val="both"/>
        <w:rPr>
          <w:rFonts w:ascii="Arial" w:eastAsia="Times New Roman" w:hAnsi="Arial" w:cs="Arial"/>
        </w:rPr>
      </w:pPr>
    </w:p>
    <w:p w14:paraId="7F23C5AB" w14:textId="77777777" w:rsidR="005D61DC" w:rsidRPr="00395677" w:rsidRDefault="005D61DC" w:rsidP="005D61DC">
      <w:pPr>
        <w:widowControl w:val="0"/>
        <w:numPr>
          <w:ilvl w:val="1"/>
          <w:numId w:val="1"/>
        </w:numPr>
        <w:tabs>
          <w:tab w:val="num" w:pos="1080"/>
        </w:tabs>
        <w:autoSpaceDE w:val="0"/>
        <w:autoSpaceDN w:val="0"/>
        <w:adjustRightInd w:val="0"/>
        <w:spacing w:after="0" w:line="288" w:lineRule="exact"/>
        <w:ind w:left="1080" w:hanging="720"/>
        <w:jc w:val="both"/>
        <w:rPr>
          <w:rFonts w:ascii="Arial" w:eastAsia="Times New Roman" w:hAnsi="Arial" w:cs="Arial"/>
        </w:rPr>
      </w:pPr>
      <w:r w:rsidRPr="00395677">
        <w:rPr>
          <w:rFonts w:ascii="Arial" w:eastAsia="Times New Roman" w:hAnsi="Arial" w:cs="Arial"/>
        </w:rPr>
        <w:t xml:space="preserve">Both the Appellant and the Markets Representative will be given at least 7 </w:t>
      </w:r>
      <w:proofErr w:type="spellStart"/>
      <w:r w:rsidRPr="00395677">
        <w:rPr>
          <w:rFonts w:ascii="Arial" w:eastAsia="Times New Roman" w:hAnsi="Arial" w:cs="Arial"/>
        </w:rPr>
        <w:t>days notice</w:t>
      </w:r>
      <w:proofErr w:type="spellEnd"/>
      <w:r w:rsidRPr="00395677">
        <w:rPr>
          <w:rFonts w:ascii="Arial" w:eastAsia="Times New Roman" w:hAnsi="Arial" w:cs="Arial"/>
        </w:rPr>
        <w:t xml:space="preserve"> of that hearing date.</w:t>
      </w:r>
    </w:p>
    <w:p w14:paraId="1A634003" w14:textId="77777777" w:rsidR="005D61DC" w:rsidRPr="00395677" w:rsidRDefault="005D61DC" w:rsidP="005D61DC">
      <w:pPr>
        <w:widowControl w:val="0"/>
        <w:autoSpaceDE w:val="0"/>
        <w:autoSpaceDN w:val="0"/>
        <w:adjustRightInd w:val="0"/>
        <w:spacing w:after="0" w:line="288" w:lineRule="exact"/>
        <w:jc w:val="both"/>
        <w:rPr>
          <w:rFonts w:ascii="Arial" w:eastAsia="Times New Roman" w:hAnsi="Arial" w:cs="Arial"/>
        </w:rPr>
      </w:pPr>
    </w:p>
    <w:p w14:paraId="6C9B758D" w14:textId="77777777" w:rsidR="005D61DC" w:rsidRPr="00395677" w:rsidRDefault="005D61DC" w:rsidP="005D61DC">
      <w:pPr>
        <w:widowControl w:val="0"/>
        <w:numPr>
          <w:ilvl w:val="1"/>
          <w:numId w:val="1"/>
        </w:numPr>
        <w:tabs>
          <w:tab w:val="num" w:pos="1080"/>
        </w:tabs>
        <w:autoSpaceDE w:val="0"/>
        <w:autoSpaceDN w:val="0"/>
        <w:adjustRightInd w:val="0"/>
        <w:spacing w:after="0" w:line="288" w:lineRule="exact"/>
        <w:jc w:val="both"/>
        <w:rPr>
          <w:rFonts w:ascii="Arial" w:eastAsia="Times New Roman" w:hAnsi="Arial" w:cs="Arial"/>
        </w:rPr>
      </w:pPr>
      <w:r w:rsidRPr="00395677">
        <w:rPr>
          <w:rFonts w:ascii="Arial" w:eastAsia="Times New Roman" w:hAnsi="Arial" w:cs="Arial"/>
        </w:rPr>
        <w:t>The Appeals officer will explain at the outset the structure to the meeting.</w:t>
      </w:r>
    </w:p>
    <w:p w14:paraId="22F9807C" w14:textId="77777777" w:rsidR="005D61DC" w:rsidRPr="00395677" w:rsidRDefault="005D61DC" w:rsidP="005D61DC">
      <w:pPr>
        <w:widowControl w:val="0"/>
        <w:autoSpaceDE w:val="0"/>
        <w:autoSpaceDN w:val="0"/>
        <w:adjustRightInd w:val="0"/>
        <w:spacing w:after="0" w:line="288" w:lineRule="exact"/>
        <w:jc w:val="both"/>
        <w:rPr>
          <w:rFonts w:ascii="Arial" w:eastAsia="Times New Roman" w:hAnsi="Arial" w:cs="Arial"/>
        </w:rPr>
      </w:pPr>
    </w:p>
    <w:p w14:paraId="58C2DBDA" w14:textId="77777777" w:rsidR="005D61DC" w:rsidRPr="00395677" w:rsidRDefault="005D61DC" w:rsidP="005D61DC">
      <w:pPr>
        <w:widowControl w:val="0"/>
        <w:autoSpaceDE w:val="0"/>
        <w:autoSpaceDN w:val="0"/>
        <w:adjustRightInd w:val="0"/>
        <w:spacing w:after="0" w:line="283" w:lineRule="exact"/>
        <w:ind w:left="1080" w:hanging="720"/>
        <w:jc w:val="both"/>
        <w:rPr>
          <w:rFonts w:ascii="Arial" w:eastAsia="Times New Roman" w:hAnsi="Arial" w:cs="Arial"/>
        </w:rPr>
      </w:pPr>
      <w:r w:rsidRPr="00395677">
        <w:rPr>
          <w:rFonts w:ascii="Arial" w:eastAsia="Times New Roman" w:hAnsi="Arial" w:cs="Arial"/>
        </w:rPr>
        <w:t>2.7</w:t>
      </w:r>
      <w:r w:rsidRPr="00395677">
        <w:rPr>
          <w:rFonts w:ascii="Arial" w:eastAsia="Times New Roman" w:hAnsi="Arial" w:cs="Arial"/>
        </w:rPr>
        <w:tab/>
        <w:t xml:space="preserve">The Appeals Officer, at the conclusion of both parties' Representatives, will if </w:t>
      </w:r>
      <w:proofErr w:type="gramStart"/>
      <w:r w:rsidRPr="00395677">
        <w:rPr>
          <w:rFonts w:ascii="Arial" w:eastAsia="Times New Roman" w:hAnsi="Arial" w:cs="Arial"/>
        </w:rPr>
        <w:t>possible</w:t>
      </w:r>
      <w:proofErr w:type="gramEnd"/>
      <w:r w:rsidRPr="00395677">
        <w:rPr>
          <w:rFonts w:ascii="Arial" w:eastAsia="Times New Roman" w:hAnsi="Arial" w:cs="Arial"/>
        </w:rPr>
        <w:t xml:space="preserve"> communicate the decision orally to the parties at the hearing or if this is not possible communicate the decision to both parties within 7 days or as soon as reasonably practicable after this.</w:t>
      </w:r>
    </w:p>
    <w:p w14:paraId="46792CFC" w14:textId="77777777" w:rsidR="005D61DC" w:rsidRPr="00395677" w:rsidRDefault="005D61DC" w:rsidP="005D61DC">
      <w:pPr>
        <w:widowControl w:val="0"/>
        <w:autoSpaceDE w:val="0"/>
        <w:autoSpaceDN w:val="0"/>
        <w:adjustRightInd w:val="0"/>
        <w:spacing w:after="0" w:line="288" w:lineRule="exact"/>
        <w:ind w:left="360"/>
        <w:jc w:val="both"/>
        <w:rPr>
          <w:rFonts w:ascii="Arial" w:eastAsia="Times New Roman" w:hAnsi="Arial" w:cs="Arial"/>
        </w:rPr>
      </w:pPr>
    </w:p>
    <w:p w14:paraId="31BFA3E1" w14:textId="77777777" w:rsidR="005D61DC" w:rsidRPr="00395677" w:rsidRDefault="005D61DC" w:rsidP="005D61DC">
      <w:pPr>
        <w:spacing w:after="0" w:line="240" w:lineRule="auto"/>
        <w:ind w:left="1080" w:hanging="720"/>
        <w:rPr>
          <w:rFonts w:ascii="Arial" w:eastAsia="Times New Roman" w:hAnsi="Arial" w:cs="Arial"/>
        </w:rPr>
      </w:pPr>
      <w:r w:rsidRPr="00395677">
        <w:rPr>
          <w:rFonts w:ascii="Arial" w:eastAsia="Times New Roman" w:hAnsi="Arial" w:cs="Arial"/>
        </w:rPr>
        <w:t>2.8</w:t>
      </w:r>
      <w:r w:rsidRPr="00395677">
        <w:rPr>
          <w:rFonts w:ascii="Arial" w:eastAsia="Times New Roman" w:hAnsi="Arial" w:cs="Arial"/>
        </w:rPr>
        <w:tab/>
        <w:t>The Appeals Officer will have the power to:</w:t>
      </w:r>
    </w:p>
    <w:p w14:paraId="1FFEAA89" w14:textId="77777777" w:rsidR="005D61DC" w:rsidRPr="00395677" w:rsidRDefault="005D61DC" w:rsidP="005D61DC">
      <w:pPr>
        <w:spacing w:after="0" w:line="240" w:lineRule="auto"/>
        <w:rPr>
          <w:rFonts w:ascii="Arial" w:eastAsia="Times New Roman" w:hAnsi="Arial" w:cs="Arial"/>
        </w:rPr>
      </w:pPr>
    </w:p>
    <w:p w14:paraId="07E0FB4D" w14:textId="77777777" w:rsidR="005D61DC" w:rsidRPr="00395677" w:rsidRDefault="005D61DC" w:rsidP="005D61DC">
      <w:pPr>
        <w:spacing w:after="0" w:line="240" w:lineRule="auto"/>
        <w:ind w:left="720" w:firstLine="720"/>
        <w:rPr>
          <w:rFonts w:ascii="Arial" w:eastAsia="Times New Roman" w:hAnsi="Arial" w:cs="Arial"/>
        </w:rPr>
      </w:pPr>
      <w:r w:rsidRPr="00395677">
        <w:rPr>
          <w:rFonts w:ascii="Arial" w:eastAsia="Times New Roman" w:hAnsi="Arial" w:cs="Arial"/>
        </w:rPr>
        <w:t>(1)</w:t>
      </w:r>
      <w:r w:rsidRPr="00395677">
        <w:rPr>
          <w:rFonts w:ascii="Arial" w:eastAsia="Times New Roman" w:hAnsi="Arial" w:cs="Arial"/>
        </w:rPr>
        <w:tab/>
        <w:t>Uphold the Appeal (in full or part).</w:t>
      </w:r>
    </w:p>
    <w:p w14:paraId="5D156EEB" w14:textId="77777777" w:rsidR="005D61DC" w:rsidRPr="00395677" w:rsidRDefault="005D61DC" w:rsidP="005D61DC">
      <w:pPr>
        <w:spacing w:after="0" w:line="240" w:lineRule="auto"/>
        <w:rPr>
          <w:rFonts w:ascii="Arial" w:eastAsia="Times New Roman" w:hAnsi="Arial" w:cs="Arial"/>
        </w:rPr>
      </w:pPr>
    </w:p>
    <w:p w14:paraId="1A4D252F" w14:textId="77777777" w:rsidR="005D61DC" w:rsidRPr="00395677" w:rsidRDefault="005D61DC" w:rsidP="005D61DC">
      <w:pPr>
        <w:spacing w:after="0" w:line="240" w:lineRule="auto"/>
        <w:ind w:left="720" w:firstLine="720"/>
        <w:rPr>
          <w:rFonts w:ascii="Arial" w:eastAsia="Times New Roman" w:hAnsi="Arial" w:cs="Arial"/>
        </w:rPr>
      </w:pPr>
      <w:r w:rsidRPr="00395677">
        <w:rPr>
          <w:rFonts w:ascii="Arial" w:eastAsia="Times New Roman" w:hAnsi="Arial" w:cs="Arial"/>
        </w:rPr>
        <w:t xml:space="preserve">(2) </w:t>
      </w:r>
      <w:r w:rsidRPr="00395677">
        <w:rPr>
          <w:rFonts w:ascii="Arial" w:eastAsia="Times New Roman" w:hAnsi="Arial" w:cs="Arial"/>
        </w:rPr>
        <w:tab/>
        <w:t>Dismiss the Appeal, (in full or part).</w:t>
      </w:r>
    </w:p>
    <w:p w14:paraId="1C984090" w14:textId="77777777" w:rsidR="005D61DC" w:rsidRPr="00395677" w:rsidRDefault="005D61DC" w:rsidP="005D61DC">
      <w:pPr>
        <w:spacing w:after="0" w:line="240" w:lineRule="auto"/>
        <w:rPr>
          <w:rFonts w:ascii="Arial" w:eastAsia="Times New Roman" w:hAnsi="Arial" w:cs="Arial"/>
        </w:rPr>
      </w:pPr>
    </w:p>
    <w:p w14:paraId="17F1888A" w14:textId="77777777" w:rsidR="005D61DC" w:rsidRPr="00395677" w:rsidRDefault="005D61DC" w:rsidP="005D61DC">
      <w:pPr>
        <w:widowControl w:val="0"/>
        <w:autoSpaceDE w:val="0"/>
        <w:autoSpaceDN w:val="0"/>
        <w:adjustRightInd w:val="0"/>
        <w:spacing w:after="0" w:line="297" w:lineRule="exact"/>
        <w:ind w:left="2160" w:hanging="720"/>
        <w:jc w:val="both"/>
        <w:rPr>
          <w:rFonts w:ascii="Arial" w:eastAsia="Times New Roman" w:hAnsi="Arial" w:cs="Arial"/>
        </w:rPr>
      </w:pPr>
      <w:r w:rsidRPr="00395677">
        <w:rPr>
          <w:rFonts w:ascii="Arial" w:eastAsia="Times New Roman" w:hAnsi="Arial" w:cs="Arial"/>
        </w:rPr>
        <w:t>(3)</w:t>
      </w:r>
      <w:r w:rsidRPr="00395677">
        <w:rPr>
          <w:rFonts w:ascii="Arial" w:eastAsia="Times New Roman" w:hAnsi="Arial" w:cs="Arial"/>
        </w:rPr>
        <w:tab/>
        <w:t xml:space="preserve">If (2) above, reduce or confirm the sanctions applied by the Presiding Officer (the Appeals' Officer will </w:t>
      </w:r>
      <w:r w:rsidRPr="00395677">
        <w:rPr>
          <w:rFonts w:ascii="Arial" w:eastAsia="Times New Roman" w:hAnsi="Arial" w:cs="Arial"/>
          <w:u w:val="single"/>
        </w:rPr>
        <w:t>NOT</w:t>
      </w:r>
      <w:r w:rsidRPr="00395677">
        <w:rPr>
          <w:rFonts w:ascii="Arial" w:eastAsia="Times New Roman" w:hAnsi="Arial" w:cs="Arial"/>
        </w:rPr>
        <w:t xml:space="preserve"> be able to increase the sanctions).</w:t>
      </w:r>
    </w:p>
    <w:p w14:paraId="280FE0C3" w14:textId="77777777" w:rsidR="005D61DC" w:rsidRPr="00395677" w:rsidRDefault="005D61DC" w:rsidP="005D61DC">
      <w:pPr>
        <w:spacing w:after="0" w:line="240" w:lineRule="auto"/>
        <w:rPr>
          <w:rFonts w:ascii="Arial" w:eastAsia="Times New Roman" w:hAnsi="Arial" w:cs="Arial"/>
        </w:rPr>
      </w:pPr>
    </w:p>
    <w:p w14:paraId="042E6F63" w14:textId="77777777" w:rsidR="005D61DC" w:rsidRPr="00395677" w:rsidRDefault="005D61DC" w:rsidP="005D61DC">
      <w:pPr>
        <w:widowControl w:val="0"/>
        <w:autoSpaceDE w:val="0"/>
        <w:autoSpaceDN w:val="0"/>
        <w:adjustRightInd w:val="0"/>
        <w:spacing w:after="0" w:line="288" w:lineRule="exact"/>
        <w:ind w:left="2160" w:hanging="720"/>
        <w:jc w:val="both"/>
        <w:rPr>
          <w:rFonts w:ascii="Arial" w:eastAsia="Times New Roman" w:hAnsi="Arial" w:cs="Arial"/>
        </w:rPr>
      </w:pPr>
      <w:r w:rsidRPr="00395677">
        <w:rPr>
          <w:rFonts w:ascii="Arial" w:eastAsia="Times New Roman" w:hAnsi="Arial" w:cs="Arial"/>
        </w:rPr>
        <w:t>(4)</w:t>
      </w:r>
      <w:r w:rsidRPr="00395677">
        <w:rPr>
          <w:rFonts w:ascii="Arial" w:eastAsia="Times New Roman" w:hAnsi="Arial" w:cs="Arial"/>
        </w:rPr>
        <w:tab/>
        <w:t>In appropriate cases consider the issue of compensation, in circumstances where action was taken in accordance with Section 4 of the Enforcement Procedure.</w:t>
      </w:r>
    </w:p>
    <w:p w14:paraId="0473D494" w14:textId="77777777" w:rsidR="005D61DC" w:rsidRPr="00395677" w:rsidRDefault="005D61DC" w:rsidP="005D61DC">
      <w:pPr>
        <w:spacing w:after="0" w:line="240" w:lineRule="auto"/>
        <w:rPr>
          <w:rFonts w:ascii="Arial" w:eastAsia="Times New Roman" w:hAnsi="Arial" w:cs="Arial"/>
        </w:rPr>
      </w:pPr>
    </w:p>
    <w:p w14:paraId="6AAEDA4D" w14:textId="77777777" w:rsidR="005D61DC" w:rsidRPr="00395677" w:rsidRDefault="005D61DC" w:rsidP="005D61DC">
      <w:pPr>
        <w:widowControl w:val="0"/>
        <w:autoSpaceDE w:val="0"/>
        <w:autoSpaceDN w:val="0"/>
        <w:adjustRightInd w:val="0"/>
        <w:spacing w:after="0" w:line="283" w:lineRule="exact"/>
        <w:ind w:left="1080" w:hanging="1440"/>
        <w:jc w:val="both"/>
        <w:rPr>
          <w:rFonts w:ascii="Arial" w:eastAsia="Times New Roman" w:hAnsi="Arial" w:cs="Arial"/>
        </w:rPr>
      </w:pPr>
      <w:r w:rsidRPr="00395677">
        <w:rPr>
          <w:rFonts w:ascii="Arial" w:eastAsia="Times New Roman" w:hAnsi="Arial" w:cs="Arial"/>
        </w:rPr>
        <w:t>Note</w:t>
      </w:r>
      <w:r w:rsidRPr="00395677">
        <w:rPr>
          <w:rFonts w:ascii="Arial" w:eastAsia="Times New Roman" w:hAnsi="Arial" w:cs="Arial"/>
        </w:rPr>
        <w:tab/>
        <w:t xml:space="preserve">No new evidence will be accepted at the appeal hearing unless in exceptional cases where the evidence has come to the </w:t>
      </w:r>
      <w:proofErr w:type="gramStart"/>
      <w:r w:rsidRPr="00395677">
        <w:rPr>
          <w:rFonts w:ascii="Arial" w:eastAsia="Times New Roman" w:hAnsi="Arial" w:cs="Arial"/>
        </w:rPr>
        <w:t>parties</w:t>
      </w:r>
      <w:proofErr w:type="gramEnd"/>
      <w:r w:rsidRPr="00395677">
        <w:rPr>
          <w:rFonts w:ascii="Arial" w:eastAsia="Times New Roman" w:hAnsi="Arial" w:cs="Arial"/>
        </w:rPr>
        <w:t xml:space="preserve"> attention </w:t>
      </w:r>
      <w:r w:rsidRPr="00395677">
        <w:rPr>
          <w:rFonts w:ascii="Arial" w:eastAsia="Times New Roman" w:hAnsi="Arial" w:cs="Arial"/>
          <w:u w:val="single"/>
        </w:rPr>
        <w:t>after</w:t>
      </w:r>
      <w:r w:rsidRPr="00395677">
        <w:rPr>
          <w:rFonts w:ascii="Arial" w:eastAsia="Times New Roman" w:hAnsi="Arial" w:cs="Arial"/>
        </w:rPr>
        <w:t xml:space="preserve"> the enforcement action.</w:t>
      </w:r>
    </w:p>
    <w:p w14:paraId="50F9A013" w14:textId="77777777" w:rsidR="005D61DC" w:rsidRPr="00395677" w:rsidRDefault="005D61DC" w:rsidP="005D61DC">
      <w:pPr>
        <w:spacing w:after="0" w:line="240" w:lineRule="auto"/>
        <w:rPr>
          <w:rFonts w:ascii="Arial" w:eastAsia="Times New Roman" w:hAnsi="Arial" w:cs="Arial"/>
        </w:rPr>
      </w:pPr>
    </w:p>
    <w:p w14:paraId="137EEC85" w14:textId="77777777" w:rsidR="005D61DC" w:rsidRPr="00395677" w:rsidRDefault="005D61DC" w:rsidP="005D61DC">
      <w:pPr>
        <w:widowControl w:val="0"/>
        <w:autoSpaceDE w:val="0"/>
        <w:autoSpaceDN w:val="0"/>
        <w:adjustRightInd w:val="0"/>
        <w:spacing w:after="0" w:line="283" w:lineRule="exact"/>
        <w:ind w:left="1080"/>
        <w:jc w:val="both"/>
        <w:rPr>
          <w:rFonts w:ascii="Arial" w:eastAsia="Times New Roman" w:hAnsi="Arial" w:cs="Arial"/>
        </w:rPr>
      </w:pPr>
      <w:r w:rsidRPr="00395677">
        <w:rPr>
          <w:rFonts w:ascii="Arial" w:eastAsia="Times New Roman" w:hAnsi="Arial" w:cs="Arial"/>
        </w:rPr>
        <w:t>It will be a matter entirely for the discretion of the Appeals Officer whose decision on this matter will be final.</w:t>
      </w:r>
    </w:p>
    <w:p w14:paraId="07446836" w14:textId="77777777" w:rsidR="005D61DC" w:rsidRPr="00395677" w:rsidRDefault="005D61DC" w:rsidP="005D61DC">
      <w:pPr>
        <w:spacing w:after="0" w:line="240" w:lineRule="auto"/>
        <w:rPr>
          <w:rFonts w:ascii="Times New Roman" w:eastAsia="Times New Roman" w:hAnsi="Times New Roman" w:cs="Times New Roman"/>
          <w:sz w:val="24"/>
          <w:szCs w:val="24"/>
        </w:rPr>
      </w:pPr>
    </w:p>
    <w:p w14:paraId="665E9471" w14:textId="77777777" w:rsidR="005D61DC" w:rsidRPr="00395677" w:rsidRDefault="005D61DC" w:rsidP="005D61DC"/>
    <w:p w14:paraId="53948C09" w14:textId="77777777" w:rsidR="0087591F" w:rsidRDefault="0087591F"/>
    <w:sectPr w:rsidR="0087591F">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3FA4" w14:textId="77777777" w:rsidR="00AD1385" w:rsidRDefault="00AD1385" w:rsidP="005D61DC">
      <w:pPr>
        <w:spacing w:after="0" w:line="240" w:lineRule="auto"/>
      </w:pPr>
      <w:r>
        <w:separator/>
      </w:r>
    </w:p>
  </w:endnote>
  <w:endnote w:type="continuationSeparator" w:id="0">
    <w:p w14:paraId="3727E550" w14:textId="77777777" w:rsidR="00AD1385" w:rsidRDefault="00AD1385" w:rsidP="005D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356590"/>
      <w:docPartObj>
        <w:docPartGallery w:val="Page Numbers (Bottom of Page)"/>
        <w:docPartUnique/>
      </w:docPartObj>
    </w:sdtPr>
    <w:sdtContent>
      <w:p w14:paraId="5621F6A0" w14:textId="2B0D2F56" w:rsidR="005D61DC" w:rsidRDefault="005D61DC"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3A4C92" w14:textId="77777777" w:rsidR="005D61DC" w:rsidRDefault="005D61DC" w:rsidP="005D61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515660"/>
      <w:docPartObj>
        <w:docPartGallery w:val="Page Numbers (Bottom of Page)"/>
        <w:docPartUnique/>
      </w:docPartObj>
    </w:sdtPr>
    <w:sdtContent>
      <w:p w14:paraId="08525974" w14:textId="74559075" w:rsidR="005D61DC" w:rsidRDefault="005D61DC"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FF61CB" w14:textId="038AFAA4" w:rsidR="005D61DC" w:rsidRDefault="005D61DC" w:rsidP="005D61DC">
    <w:pPr>
      <w:pStyle w:val="Footer"/>
      <w:ind w:right="360"/>
    </w:pPr>
    <w:r>
      <w:t>CN Update 14 6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331A" w14:textId="77777777" w:rsidR="00AD1385" w:rsidRDefault="00AD1385" w:rsidP="005D61DC">
      <w:pPr>
        <w:spacing w:after="0" w:line="240" w:lineRule="auto"/>
      </w:pPr>
      <w:r>
        <w:separator/>
      </w:r>
    </w:p>
  </w:footnote>
  <w:footnote w:type="continuationSeparator" w:id="0">
    <w:p w14:paraId="5896729F" w14:textId="77777777" w:rsidR="00AD1385" w:rsidRDefault="00AD1385" w:rsidP="005D6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B0EA" w14:textId="4A10E6AC" w:rsidR="005D61DC" w:rsidRDefault="005D61DC">
    <w:pPr>
      <w:pStyle w:val="Header"/>
    </w:pPr>
    <w:r>
      <w:t>NABMA Research &amp; Support – Document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F2377"/>
    <w:multiLevelType w:val="multilevel"/>
    <w:tmpl w:val="84BC86C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CCC2E27"/>
    <w:multiLevelType w:val="multilevel"/>
    <w:tmpl w:val="84BC86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F761F85"/>
    <w:multiLevelType w:val="multilevel"/>
    <w:tmpl w:val="2CECC4BC"/>
    <w:lvl w:ilvl="0">
      <w:start w:val="1"/>
      <w:numFmt w:val="decimal"/>
      <w:lvlText w:val="%1."/>
      <w:lvlJc w:val="left"/>
      <w:pPr>
        <w:tabs>
          <w:tab w:val="num" w:pos="1440"/>
        </w:tabs>
        <w:ind w:left="1440" w:hanging="720"/>
      </w:pPr>
      <w:rPr>
        <w:rFonts w:hint="default"/>
        <w:u w:val="none"/>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 w15:restartNumberingAfterBreak="0">
    <w:nsid w:val="554879B3"/>
    <w:multiLevelType w:val="multilevel"/>
    <w:tmpl w:val="099E3670"/>
    <w:lvl w:ilvl="0">
      <w:start w:val="2"/>
      <w:numFmt w:val="decimal"/>
      <w:lvlText w:val="%1."/>
      <w:lvlJc w:val="left"/>
      <w:pPr>
        <w:tabs>
          <w:tab w:val="num" w:pos="1080"/>
        </w:tabs>
        <w:ind w:left="1080" w:hanging="720"/>
      </w:pPr>
      <w:rPr>
        <w:rFonts w:hint="default"/>
        <w:b/>
        <w:sz w:val="24"/>
        <w:u w:val="none"/>
      </w:rPr>
    </w:lvl>
    <w:lvl w:ilvl="1">
      <w:start w:val="1"/>
      <w:numFmt w:val="decimal"/>
      <w:isLgl/>
      <w:lvlText w:val="%1.%2"/>
      <w:lvlJc w:val="left"/>
      <w:pPr>
        <w:tabs>
          <w:tab w:val="num" w:pos="1800"/>
        </w:tabs>
        <w:ind w:left="1800" w:hanging="1440"/>
      </w:pPr>
      <w:rPr>
        <w:rFonts w:hint="default"/>
      </w:rPr>
    </w:lvl>
    <w:lvl w:ilvl="2">
      <w:start w:val="1"/>
      <w:numFmt w:val="decimal"/>
      <w:isLgl/>
      <w:lvlText w:val="%1.%2.%3"/>
      <w:lvlJc w:val="left"/>
      <w:pPr>
        <w:tabs>
          <w:tab w:val="num" w:pos="1800"/>
        </w:tabs>
        <w:ind w:left="1800" w:hanging="144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B707D1D"/>
    <w:multiLevelType w:val="hybridMultilevel"/>
    <w:tmpl w:val="18585796"/>
    <w:lvl w:ilvl="0" w:tplc="FFFFFFFF">
      <w:start w:val="2"/>
      <w:numFmt w:val="decimal"/>
      <w:lvlText w:val="%1)"/>
      <w:lvlJc w:val="left"/>
      <w:pPr>
        <w:tabs>
          <w:tab w:val="num" w:pos="1438"/>
        </w:tabs>
        <w:ind w:left="1438" w:hanging="690"/>
      </w:pPr>
      <w:rPr>
        <w:rFonts w:hint="default"/>
      </w:rPr>
    </w:lvl>
    <w:lvl w:ilvl="1" w:tplc="FFFFFFFF">
      <w:start w:val="1"/>
      <w:numFmt w:val="lowerLetter"/>
      <w:lvlText w:val="%2)"/>
      <w:lvlJc w:val="left"/>
      <w:pPr>
        <w:tabs>
          <w:tab w:val="num" w:pos="2188"/>
        </w:tabs>
        <w:ind w:left="2188" w:hanging="720"/>
      </w:pPr>
      <w:rPr>
        <w:rFonts w:hint="default"/>
      </w:rPr>
    </w:lvl>
    <w:lvl w:ilvl="2" w:tplc="FFFFFFFF" w:tentative="1">
      <w:start w:val="1"/>
      <w:numFmt w:val="lowerRoman"/>
      <w:lvlText w:val="%3."/>
      <w:lvlJc w:val="right"/>
      <w:pPr>
        <w:tabs>
          <w:tab w:val="num" w:pos="2548"/>
        </w:tabs>
        <w:ind w:left="2548" w:hanging="180"/>
      </w:pPr>
    </w:lvl>
    <w:lvl w:ilvl="3" w:tplc="FFFFFFFF" w:tentative="1">
      <w:start w:val="1"/>
      <w:numFmt w:val="decimal"/>
      <w:lvlText w:val="%4."/>
      <w:lvlJc w:val="left"/>
      <w:pPr>
        <w:tabs>
          <w:tab w:val="num" w:pos="3268"/>
        </w:tabs>
        <w:ind w:left="3268" w:hanging="360"/>
      </w:pPr>
    </w:lvl>
    <w:lvl w:ilvl="4" w:tplc="FFFFFFFF" w:tentative="1">
      <w:start w:val="1"/>
      <w:numFmt w:val="lowerLetter"/>
      <w:lvlText w:val="%5."/>
      <w:lvlJc w:val="left"/>
      <w:pPr>
        <w:tabs>
          <w:tab w:val="num" w:pos="3988"/>
        </w:tabs>
        <w:ind w:left="3988" w:hanging="360"/>
      </w:pPr>
    </w:lvl>
    <w:lvl w:ilvl="5" w:tplc="FFFFFFFF" w:tentative="1">
      <w:start w:val="1"/>
      <w:numFmt w:val="lowerRoman"/>
      <w:lvlText w:val="%6."/>
      <w:lvlJc w:val="right"/>
      <w:pPr>
        <w:tabs>
          <w:tab w:val="num" w:pos="4708"/>
        </w:tabs>
        <w:ind w:left="4708" w:hanging="180"/>
      </w:pPr>
    </w:lvl>
    <w:lvl w:ilvl="6" w:tplc="FFFFFFFF" w:tentative="1">
      <w:start w:val="1"/>
      <w:numFmt w:val="decimal"/>
      <w:lvlText w:val="%7."/>
      <w:lvlJc w:val="left"/>
      <w:pPr>
        <w:tabs>
          <w:tab w:val="num" w:pos="5428"/>
        </w:tabs>
        <w:ind w:left="5428" w:hanging="360"/>
      </w:pPr>
    </w:lvl>
    <w:lvl w:ilvl="7" w:tplc="FFFFFFFF" w:tentative="1">
      <w:start w:val="1"/>
      <w:numFmt w:val="lowerLetter"/>
      <w:lvlText w:val="%8."/>
      <w:lvlJc w:val="left"/>
      <w:pPr>
        <w:tabs>
          <w:tab w:val="num" w:pos="6148"/>
        </w:tabs>
        <w:ind w:left="6148" w:hanging="360"/>
      </w:pPr>
    </w:lvl>
    <w:lvl w:ilvl="8" w:tplc="FFFFFFFF" w:tentative="1">
      <w:start w:val="1"/>
      <w:numFmt w:val="lowerRoman"/>
      <w:lvlText w:val="%9."/>
      <w:lvlJc w:val="right"/>
      <w:pPr>
        <w:tabs>
          <w:tab w:val="num" w:pos="6868"/>
        </w:tabs>
        <w:ind w:left="6868" w:hanging="180"/>
      </w:pPr>
    </w:lvl>
  </w:abstractNum>
  <w:abstractNum w:abstractNumId="5" w15:restartNumberingAfterBreak="0">
    <w:nsid w:val="708A2893"/>
    <w:multiLevelType w:val="hybridMultilevel"/>
    <w:tmpl w:val="4A02BD8A"/>
    <w:lvl w:ilvl="0" w:tplc="FFFFFFFF">
      <w:start w:val="1"/>
      <w:numFmt w:val="decimal"/>
      <w:lvlText w:val="%1)"/>
      <w:lvlJc w:val="left"/>
      <w:pPr>
        <w:tabs>
          <w:tab w:val="num" w:pos="2160"/>
        </w:tabs>
        <w:ind w:left="2160" w:hanging="720"/>
      </w:pPr>
      <w:rPr>
        <w:rFonts w:hint="default"/>
      </w:rPr>
    </w:lvl>
    <w:lvl w:ilvl="1" w:tplc="FFFFFFFF">
      <w:start w:val="1"/>
      <w:numFmt w:val="lowerRoman"/>
      <w:lvlText w:val="(%2)"/>
      <w:lvlJc w:val="left"/>
      <w:pPr>
        <w:tabs>
          <w:tab w:val="num" w:pos="2880"/>
        </w:tabs>
        <w:ind w:left="2880" w:hanging="720"/>
      </w:pPr>
      <w:rPr>
        <w:rFonts w:hint="default"/>
      </w:rPr>
    </w:lvl>
    <w:lvl w:ilvl="2" w:tplc="FFFFFFFF">
      <w:start w:val="1"/>
      <w:numFmt w:val="decimal"/>
      <w:lvlText w:val="(%3)"/>
      <w:lvlJc w:val="left"/>
      <w:pPr>
        <w:tabs>
          <w:tab w:val="num" w:pos="3780"/>
        </w:tabs>
        <w:ind w:left="3780" w:hanging="720"/>
      </w:pPr>
      <w:rPr>
        <w:rFonts w:hint="default"/>
      </w:rPr>
    </w:lvl>
    <w:lvl w:ilvl="3" w:tplc="FFFFFFFF">
      <w:start w:val="1"/>
      <w:numFmt w:val="decimal"/>
      <w:lvlText w:val="%4."/>
      <w:lvlJc w:val="left"/>
      <w:pPr>
        <w:tabs>
          <w:tab w:val="num" w:pos="4320"/>
        </w:tabs>
        <w:ind w:left="4320" w:hanging="72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711B5C03"/>
    <w:multiLevelType w:val="hybridMultilevel"/>
    <w:tmpl w:val="1D7EC91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3403530">
    <w:abstractNumId w:val="3"/>
  </w:num>
  <w:num w:numId="2" w16cid:durableId="1360357127">
    <w:abstractNumId w:val="2"/>
  </w:num>
  <w:num w:numId="3" w16cid:durableId="1081095991">
    <w:abstractNumId w:val="1"/>
  </w:num>
  <w:num w:numId="4" w16cid:durableId="38163996">
    <w:abstractNumId w:val="0"/>
  </w:num>
  <w:num w:numId="5" w16cid:durableId="1228809223">
    <w:abstractNumId w:val="5"/>
  </w:num>
  <w:num w:numId="6" w16cid:durableId="1476140027">
    <w:abstractNumId w:val="4"/>
  </w:num>
  <w:num w:numId="7" w16cid:durableId="544174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DC"/>
    <w:rsid w:val="002A666C"/>
    <w:rsid w:val="005D61DC"/>
    <w:rsid w:val="0087591F"/>
    <w:rsid w:val="00AD1385"/>
    <w:rsid w:val="00E5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9E844B"/>
  <w15:chartTrackingRefBased/>
  <w15:docId w15:val="{BAAFFD20-3BFF-A04C-B030-C75B69A4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DC"/>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1DC"/>
    <w:rPr>
      <w:kern w:val="0"/>
      <w:sz w:val="22"/>
      <w:szCs w:val="22"/>
      <w14:ligatures w14:val="none"/>
    </w:rPr>
  </w:style>
  <w:style w:type="paragraph" w:styleId="Footer">
    <w:name w:val="footer"/>
    <w:basedOn w:val="Normal"/>
    <w:link w:val="FooterChar"/>
    <w:uiPriority w:val="99"/>
    <w:unhideWhenUsed/>
    <w:rsid w:val="005D6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1DC"/>
    <w:rPr>
      <w:kern w:val="0"/>
      <w:sz w:val="22"/>
      <w:szCs w:val="22"/>
      <w14:ligatures w14:val="none"/>
    </w:rPr>
  </w:style>
  <w:style w:type="character" w:styleId="PageNumber">
    <w:name w:val="page number"/>
    <w:basedOn w:val="DefaultParagraphFont"/>
    <w:uiPriority w:val="99"/>
    <w:semiHidden/>
    <w:unhideWhenUsed/>
    <w:rsid w:val="005D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1</cp:revision>
  <dcterms:created xsi:type="dcterms:W3CDTF">2023-06-14T15:51:00Z</dcterms:created>
  <dcterms:modified xsi:type="dcterms:W3CDTF">2023-06-14T16:07:00Z</dcterms:modified>
</cp:coreProperties>
</file>