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DAE1" w14:textId="77445FAF" w:rsidR="00466427" w:rsidRDefault="00466427">
      <w:pPr>
        <w:pStyle w:val="Title"/>
      </w:pPr>
    </w:p>
    <w:p w14:paraId="0098C694" w14:textId="77777777" w:rsidR="00466427" w:rsidRDefault="00466427">
      <w:pPr>
        <w:pStyle w:val="Title"/>
      </w:pPr>
    </w:p>
    <w:p w14:paraId="0006D145" w14:textId="3FA97FAF" w:rsidR="00466427" w:rsidRDefault="00466427">
      <w:pPr>
        <w:pStyle w:val="Title"/>
      </w:pPr>
    </w:p>
    <w:p w14:paraId="2096EBB5" w14:textId="77777777" w:rsidR="00466427" w:rsidRDefault="00466427">
      <w:pPr>
        <w:pStyle w:val="Title"/>
      </w:pPr>
    </w:p>
    <w:p w14:paraId="58DD4119" w14:textId="77777777" w:rsidR="00466427" w:rsidRDefault="00466427">
      <w:pPr>
        <w:pStyle w:val="Title"/>
      </w:pPr>
    </w:p>
    <w:p w14:paraId="3B17549B" w14:textId="77777777" w:rsidR="00466427" w:rsidRDefault="00466427">
      <w:pPr>
        <w:pStyle w:val="Title"/>
      </w:pPr>
    </w:p>
    <w:p w14:paraId="1A94F156" w14:textId="77777777" w:rsidR="00466427" w:rsidRDefault="00466427">
      <w:pPr>
        <w:pStyle w:val="Title"/>
      </w:pPr>
    </w:p>
    <w:p w14:paraId="5EFB2930" w14:textId="77777777" w:rsidR="00466427" w:rsidRDefault="00466427">
      <w:pPr>
        <w:pStyle w:val="Title"/>
      </w:pPr>
    </w:p>
    <w:p w14:paraId="6467F213" w14:textId="77777777" w:rsidR="00466427" w:rsidRDefault="00466427">
      <w:pPr>
        <w:pStyle w:val="Title"/>
      </w:pPr>
    </w:p>
    <w:p w14:paraId="02BEA25D" w14:textId="77777777" w:rsidR="00466427" w:rsidRDefault="00466427">
      <w:pPr>
        <w:pStyle w:val="Title"/>
      </w:pPr>
    </w:p>
    <w:p w14:paraId="66678CFE" w14:textId="77777777" w:rsidR="00466427" w:rsidRDefault="00466427">
      <w:pPr>
        <w:pStyle w:val="Title"/>
      </w:pPr>
    </w:p>
    <w:p w14:paraId="2D98E9DB" w14:textId="77777777" w:rsidR="00466427" w:rsidRDefault="00CC69AC">
      <w:pPr>
        <w:pStyle w:val="Title"/>
        <w:spacing w:after="120"/>
      </w:pPr>
      <w:r>
        <w:t>INVITATION TO TENDER</w:t>
      </w:r>
    </w:p>
    <w:p w14:paraId="5E505185" w14:textId="77777777" w:rsidR="00466427" w:rsidRDefault="00CC69AC">
      <w:pPr>
        <w:pStyle w:val="Title"/>
        <w:spacing w:after="120"/>
      </w:pPr>
      <w:r>
        <w:t>FOR THE</w:t>
      </w:r>
    </w:p>
    <w:p w14:paraId="4A5448C9" w14:textId="77777777" w:rsidR="00466427" w:rsidRDefault="00CC69AC">
      <w:pPr>
        <w:pStyle w:val="Title"/>
        <w:spacing w:after="120"/>
      </w:pPr>
      <w:r>
        <w:t>OPERATION AND MANAGEMENT</w:t>
      </w:r>
    </w:p>
    <w:p w14:paraId="1E792F52" w14:textId="77777777" w:rsidR="00466427" w:rsidRDefault="00CC69AC">
      <w:pPr>
        <w:pStyle w:val="Title"/>
        <w:spacing w:after="120"/>
      </w:pPr>
      <w:r>
        <w:t>OF</w:t>
      </w:r>
    </w:p>
    <w:p w14:paraId="236B9A82" w14:textId="26F10B50" w:rsidR="0099267F" w:rsidRDefault="0099267F" w:rsidP="002D6113">
      <w:pPr>
        <w:pStyle w:val="Title"/>
        <w:spacing w:after="120"/>
      </w:pPr>
    </w:p>
    <w:p w14:paraId="1F5E5C5E" w14:textId="77777777" w:rsidR="0099267F" w:rsidRDefault="0099267F">
      <w:pPr>
        <w:suppressAutoHyphens w:val="0"/>
        <w:rPr>
          <w:b/>
          <w:sz w:val="28"/>
        </w:rPr>
      </w:pPr>
      <w:r>
        <w:br w:type="page"/>
      </w:r>
    </w:p>
    <w:p w14:paraId="66330485" w14:textId="77777777" w:rsidR="00466427" w:rsidRDefault="00CC69AC">
      <w:pPr>
        <w:pStyle w:val="ListParagraph"/>
        <w:numPr>
          <w:ilvl w:val="0"/>
          <w:numId w:val="1"/>
        </w:numPr>
        <w:ind w:left="567" w:hanging="567"/>
        <w:jc w:val="both"/>
        <w:rPr>
          <w:b/>
          <w:sz w:val="22"/>
          <w:szCs w:val="22"/>
        </w:rPr>
      </w:pPr>
      <w:r>
        <w:rPr>
          <w:b/>
          <w:sz w:val="22"/>
          <w:szCs w:val="22"/>
        </w:rPr>
        <w:lastRenderedPageBreak/>
        <w:t>INTRODUCTION</w:t>
      </w:r>
    </w:p>
    <w:p w14:paraId="4E41619E" w14:textId="77777777" w:rsidR="00466427" w:rsidRDefault="00466427">
      <w:pPr>
        <w:ind w:left="567" w:hanging="567"/>
        <w:jc w:val="both"/>
        <w:rPr>
          <w:b/>
          <w:sz w:val="22"/>
          <w:szCs w:val="22"/>
        </w:rPr>
      </w:pPr>
    </w:p>
    <w:p w14:paraId="3D4ADB8A" w14:textId="60927380" w:rsidR="00466427" w:rsidRDefault="00CC69AC">
      <w:pPr>
        <w:ind w:left="567" w:hanging="567"/>
        <w:jc w:val="both"/>
        <w:rPr>
          <w:sz w:val="22"/>
          <w:szCs w:val="22"/>
        </w:rPr>
      </w:pPr>
      <w:r>
        <w:rPr>
          <w:sz w:val="22"/>
          <w:szCs w:val="22"/>
        </w:rPr>
        <w:t>1.1</w:t>
      </w:r>
      <w:r>
        <w:rPr>
          <w:sz w:val="22"/>
          <w:szCs w:val="22"/>
        </w:rPr>
        <w:tab/>
      </w:r>
      <w:r w:rsidR="00510D97">
        <w:rPr>
          <w:sz w:val="22"/>
          <w:szCs w:val="22"/>
        </w:rPr>
        <w:t>(Insert details)</w:t>
      </w:r>
      <w:r>
        <w:rPr>
          <w:sz w:val="22"/>
          <w:szCs w:val="22"/>
        </w:rPr>
        <w:t xml:space="preserve"> Council (the Council) has already undertaken a consultation exercise as an integral part of its process to award a Contract for the provision of its Street and Specialist Market Provision (Services).</w:t>
      </w:r>
    </w:p>
    <w:p w14:paraId="7BD5219C" w14:textId="77777777" w:rsidR="00466427" w:rsidRDefault="00466427">
      <w:pPr>
        <w:ind w:left="567" w:hanging="567"/>
        <w:jc w:val="both"/>
        <w:rPr>
          <w:sz w:val="22"/>
          <w:szCs w:val="22"/>
        </w:rPr>
      </w:pPr>
    </w:p>
    <w:p w14:paraId="3A774DC4" w14:textId="77777777" w:rsidR="00466427" w:rsidRDefault="00CC69AC">
      <w:pPr>
        <w:pStyle w:val="BodyTextIndent"/>
        <w:ind w:left="567" w:hanging="567"/>
        <w:jc w:val="both"/>
        <w:rPr>
          <w:rFonts w:cs="Arial"/>
          <w:sz w:val="22"/>
          <w:szCs w:val="22"/>
        </w:rPr>
      </w:pPr>
      <w:r>
        <w:rPr>
          <w:rFonts w:cs="Arial"/>
          <w:sz w:val="22"/>
          <w:szCs w:val="22"/>
        </w:rPr>
        <w:t>1.2</w:t>
      </w:r>
      <w:r>
        <w:rPr>
          <w:rFonts w:cs="Arial"/>
          <w:sz w:val="22"/>
          <w:szCs w:val="22"/>
        </w:rPr>
        <w:tab/>
        <w:t>The Council as part of its consultation exercise provided interested Tenderers with a range of information as background to the Council’s approach to the Contract:</w:t>
      </w:r>
    </w:p>
    <w:p w14:paraId="0DEF27DB" w14:textId="77777777" w:rsidR="00466427" w:rsidRDefault="00466427">
      <w:pPr>
        <w:pStyle w:val="BodyTextIndent"/>
        <w:ind w:left="567" w:hanging="567"/>
        <w:jc w:val="both"/>
        <w:rPr>
          <w:rFonts w:cs="Arial"/>
          <w:sz w:val="22"/>
          <w:szCs w:val="22"/>
        </w:rPr>
      </w:pPr>
    </w:p>
    <w:p w14:paraId="2AD8B342" w14:textId="1F403ADC" w:rsidR="00466427" w:rsidRDefault="00CC69AC">
      <w:pPr>
        <w:pStyle w:val="BodyTextIndent"/>
        <w:numPr>
          <w:ilvl w:val="0"/>
          <w:numId w:val="2"/>
        </w:numPr>
        <w:spacing w:after="240"/>
        <w:ind w:left="993"/>
        <w:jc w:val="both"/>
        <w:rPr>
          <w:rFonts w:cs="Arial"/>
          <w:sz w:val="22"/>
          <w:szCs w:val="22"/>
        </w:rPr>
      </w:pPr>
      <w:r>
        <w:rPr>
          <w:rFonts w:cs="Arial"/>
          <w:sz w:val="22"/>
          <w:szCs w:val="22"/>
        </w:rPr>
        <w:t>General Information regarding</w:t>
      </w:r>
      <w:r w:rsidR="00510D97">
        <w:rPr>
          <w:rFonts w:cs="Arial"/>
          <w:sz w:val="22"/>
          <w:szCs w:val="22"/>
        </w:rPr>
        <w:t xml:space="preserve"> (insert details)</w:t>
      </w:r>
    </w:p>
    <w:p w14:paraId="5661B561" w14:textId="2496F7B7" w:rsidR="00466427" w:rsidRDefault="00510D97">
      <w:pPr>
        <w:pStyle w:val="BodyTextIndent"/>
        <w:numPr>
          <w:ilvl w:val="0"/>
          <w:numId w:val="2"/>
        </w:numPr>
        <w:spacing w:after="240"/>
        <w:ind w:left="993"/>
        <w:jc w:val="both"/>
        <w:rPr>
          <w:rFonts w:cs="Arial"/>
          <w:sz w:val="22"/>
          <w:szCs w:val="22"/>
        </w:rPr>
      </w:pPr>
      <w:r>
        <w:rPr>
          <w:rFonts w:cs="Arial"/>
          <w:sz w:val="22"/>
          <w:szCs w:val="22"/>
        </w:rPr>
        <w:t>(</w:t>
      </w:r>
      <w:proofErr w:type="gramStart"/>
      <w:r>
        <w:rPr>
          <w:rFonts w:cs="Arial"/>
          <w:sz w:val="22"/>
          <w:szCs w:val="22"/>
        </w:rPr>
        <w:t>insert</w:t>
      </w:r>
      <w:proofErr w:type="gramEnd"/>
      <w:r>
        <w:rPr>
          <w:rFonts w:cs="Arial"/>
          <w:sz w:val="22"/>
          <w:szCs w:val="22"/>
        </w:rPr>
        <w:t xml:space="preserve"> details)</w:t>
      </w:r>
      <w:r w:rsidR="00CC69AC">
        <w:rPr>
          <w:rFonts w:cs="Arial"/>
          <w:sz w:val="22"/>
          <w:szCs w:val="22"/>
        </w:rPr>
        <w:t xml:space="preserve"> Street Market</w:t>
      </w:r>
    </w:p>
    <w:p w14:paraId="7D78323C" w14:textId="4377E894" w:rsidR="00466427" w:rsidRDefault="00CC69AC">
      <w:pPr>
        <w:pStyle w:val="BodyTextIndent"/>
        <w:numPr>
          <w:ilvl w:val="0"/>
          <w:numId w:val="2"/>
        </w:numPr>
        <w:spacing w:after="240"/>
        <w:ind w:left="993"/>
        <w:jc w:val="both"/>
        <w:rPr>
          <w:rFonts w:cs="Arial"/>
          <w:sz w:val="22"/>
          <w:szCs w:val="22"/>
        </w:rPr>
      </w:pPr>
      <w:r>
        <w:rPr>
          <w:rFonts w:cs="Arial"/>
          <w:sz w:val="22"/>
          <w:szCs w:val="22"/>
        </w:rPr>
        <w:t>The Council’s Vision for</w:t>
      </w:r>
      <w:r w:rsidR="00510D97">
        <w:rPr>
          <w:rFonts w:cs="Arial"/>
          <w:sz w:val="22"/>
          <w:szCs w:val="22"/>
        </w:rPr>
        <w:t xml:space="preserve"> (insert details)</w:t>
      </w:r>
      <w:r>
        <w:rPr>
          <w:rFonts w:cs="Arial"/>
          <w:sz w:val="22"/>
          <w:szCs w:val="22"/>
        </w:rPr>
        <w:t xml:space="preserve"> Markets</w:t>
      </w:r>
    </w:p>
    <w:p w14:paraId="072C2C80" w14:textId="77777777" w:rsidR="00466427" w:rsidRDefault="00CC69AC">
      <w:pPr>
        <w:pStyle w:val="BodyTextIndent"/>
        <w:numPr>
          <w:ilvl w:val="0"/>
          <w:numId w:val="2"/>
        </w:numPr>
        <w:spacing w:after="240"/>
        <w:ind w:left="993"/>
        <w:jc w:val="both"/>
        <w:rPr>
          <w:rFonts w:cs="Arial"/>
          <w:sz w:val="22"/>
          <w:szCs w:val="22"/>
        </w:rPr>
      </w:pPr>
      <w:r>
        <w:rPr>
          <w:rFonts w:cs="Arial"/>
          <w:sz w:val="22"/>
          <w:szCs w:val="22"/>
        </w:rPr>
        <w:t>The Operational Responsibilities of the Contract</w:t>
      </w:r>
    </w:p>
    <w:p w14:paraId="44B3D1FD" w14:textId="77777777" w:rsidR="00466427" w:rsidRDefault="00CC69AC">
      <w:pPr>
        <w:pStyle w:val="BodyTextIndent"/>
        <w:numPr>
          <w:ilvl w:val="0"/>
          <w:numId w:val="2"/>
        </w:numPr>
        <w:spacing w:after="240"/>
        <w:ind w:left="993"/>
        <w:jc w:val="both"/>
        <w:rPr>
          <w:rFonts w:cs="Arial"/>
          <w:sz w:val="22"/>
          <w:szCs w:val="22"/>
        </w:rPr>
      </w:pPr>
      <w:r>
        <w:rPr>
          <w:rFonts w:cs="Arial"/>
          <w:sz w:val="22"/>
          <w:szCs w:val="22"/>
        </w:rPr>
        <w:t>The Contract Arrangements</w:t>
      </w:r>
    </w:p>
    <w:p w14:paraId="418BA62F" w14:textId="77777777" w:rsidR="00466427" w:rsidRDefault="00CC69AC">
      <w:pPr>
        <w:pStyle w:val="BodyTextIndent"/>
        <w:ind w:left="567"/>
        <w:jc w:val="both"/>
        <w:rPr>
          <w:rFonts w:cs="Arial"/>
          <w:sz w:val="22"/>
          <w:szCs w:val="22"/>
        </w:rPr>
      </w:pPr>
      <w:r>
        <w:rPr>
          <w:rFonts w:cs="Arial"/>
          <w:sz w:val="22"/>
          <w:szCs w:val="22"/>
        </w:rPr>
        <w:t>This information should be used as the basis for their tender submissions.</w:t>
      </w:r>
    </w:p>
    <w:p w14:paraId="257339A9" w14:textId="77777777" w:rsidR="00466427" w:rsidRDefault="00466427">
      <w:pPr>
        <w:pStyle w:val="BodyTextIndent"/>
        <w:ind w:left="567"/>
        <w:jc w:val="both"/>
        <w:rPr>
          <w:rFonts w:cs="Arial"/>
          <w:sz w:val="22"/>
          <w:szCs w:val="22"/>
        </w:rPr>
      </w:pPr>
    </w:p>
    <w:p w14:paraId="5077C10A" w14:textId="77777777" w:rsidR="00466427" w:rsidRDefault="00CC69AC">
      <w:pPr>
        <w:pStyle w:val="BodyTextIndent"/>
        <w:ind w:left="567"/>
        <w:jc w:val="both"/>
        <w:rPr>
          <w:rFonts w:cs="Arial"/>
          <w:sz w:val="22"/>
          <w:szCs w:val="22"/>
        </w:rPr>
      </w:pPr>
      <w:r>
        <w:rPr>
          <w:rFonts w:cs="Arial"/>
          <w:sz w:val="22"/>
          <w:szCs w:val="22"/>
        </w:rPr>
        <w:t>A copy of the consultation document is enclosed to enable Tenderers to focus on the relevant requirements.</w:t>
      </w:r>
    </w:p>
    <w:p w14:paraId="1D3582C3" w14:textId="77777777" w:rsidR="00466427" w:rsidRDefault="00466427">
      <w:pPr>
        <w:jc w:val="both"/>
        <w:rPr>
          <w:rFonts w:cs="Arial"/>
          <w:sz w:val="20"/>
        </w:rPr>
      </w:pPr>
    </w:p>
    <w:p w14:paraId="28E63C6C" w14:textId="77777777" w:rsidR="00466427" w:rsidRDefault="00CC69AC">
      <w:pPr>
        <w:ind w:left="540" w:hanging="540"/>
        <w:jc w:val="both"/>
      </w:pPr>
      <w:r>
        <w:rPr>
          <w:rFonts w:cs="Arial"/>
          <w:sz w:val="22"/>
          <w:szCs w:val="22"/>
        </w:rPr>
        <w:t>1.3</w:t>
      </w:r>
      <w:r>
        <w:rPr>
          <w:rFonts w:cs="Arial"/>
          <w:sz w:val="22"/>
          <w:szCs w:val="22"/>
        </w:rPr>
        <w:tab/>
        <w:t xml:space="preserve">The ITT is subject to the Council’s current Conditions of Contract (details can be found at </w:t>
      </w:r>
      <w:r>
        <w:rPr>
          <w:rFonts w:cs="Arial"/>
          <w:sz w:val="22"/>
          <w:szCs w:val="22"/>
          <w:shd w:val="clear" w:color="auto" w:fill="FFFF00"/>
        </w:rPr>
        <w:t>XXXX</w:t>
      </w:r>
      <w:r>
        <w:rPr>
          <w:rFonts w:cs="Arial"/>
          <w:sz w:val="22"/>
          <w:szCs w:val="22"/>
        </w:rPr>
        <w:t>)</w:t>
      </w:r>
    </w:p>
    <w:p w14:paraId="23A8BCF3" w14:textId="77777777" w:rsidR="00466427" w:rsidRDefault="00466427">
      <w:pPr>
        <w:ind w:left="540" w:hanging="540"/>
        <w:jc w:val="both"/>
        <w:rPr>
          <w:rFonts w:cs="Arial"/>
          <w:sz w:val="22"/>
          <w:szCs w:val="22"/>
        </w:rPr>
      </w:pPr>
    </w:p>
    <w:p w14:paraId="1B657538" w14:textId="77777777" w:rsidR="00466427" w:rsidRDefault="00CC69AC">
      <w:pPr>
        <w:ind w:left="540" w:hanging="540"/>
        <w:jc w:val="both"/>
        <w:rPr>
          <w:rFonts w:cs="Arial"/>
          <w:sz w:val="22"/>
          <w:szCs w:val="22"/>
        </w:rPr>
      </w:pPr>
      <w:r>
        <w:rPr>
          <w:rFonts w:cs="Arial"/>
          <w:sz w:val="22"/>
          <w:szCs w:val="22"/>
        </w:rPr>
        <w:t>1.4</w:t>
      </w:r>
      <w:r>
        <w:rPr>
          <w:rFonts w:cs="Arial"/>
          <w:sz w:val="22"/>
          <w:szCs w:val="22"/>
        </w:rPr>
        <w:tab/>
        <w:t>The Contract is for a period of five years commencing April 2021 with an option for the Council to add another two years.</w:t>
      </w:r>
    </w:p>
    <w:p w14:paraId="1E4EAF00" w14:textId="77777777" w:rsidR="00466427" w:rsidRDefault="00466427">
      <w:pPr>
        <w:ind w:left="540" w:hanging="540"/>
        <w:jc w:val="both"/>
        <w:rPr>
          <w:rFonts w:cs="Arial"/>
          <w:sz w:val="22"/>
          <w:szCs w:val="22"/>
        </w:rPr>
      </w:pPr>
    </w:p>
    <w:p w14:paraId="4B9C5BAE" w14:textId="77777777" w:rsidR="00466427" w:rsidRDefault="00CC69AC">
      <w:pPr>
        <w:ind w:left="540" w:hanging="540"/>
        <w:jc w:val="both"/>
        <w:rPr>
          <w:rFonts w:cs="Arial"/>
          <w:sz w:val="22"/>
          <w:szCs w:val="22"/>
        </w:rPr>
      </w:pPr>
      <w:r>
        <w:rPr>
          <w:rFonts w:cs="Arial"/>
          <w:sz w:val="22"/>
          <w:szCs w:val="22"/>
        </w:rPr>
        <w:t>1.5</w:t>
      </w:r>
      <w:r>
        <w:rPr>
          <w:rFonts w:cs="Arial"/>
          <w:sz w:val="22"/>
          <w:szCs w:val="22"/>
        </w:rPr>
        <w:tab/>
        <w:t>The successful Tenderer will be expected to introduce a market licensing template that will be used in connection with the Street Market, but such template must be approved by the Council before it is used by at the Market. Similarly, the successful Tenderer will need to introduce market licensing arrangements in connection with Speciality Markets and these will also need the prior approval of the Council.</w:t>
      </w:r>
    </w:p>
    <w:p w14:paraId="48760365" w14:textId="77777777" w:rsidR="00466427" w:rsidRDefault="00466427">
      <w:pPr>
        <w:ind w:left="540" w:hanging="540"/>
        <w:jc w:val="both"/>
        <w:rPr>
          <w:sz w:val="22"/>
          <w:szCs w:val="22"/>
        </w:rPr>
      </w:pPr>
    </w:p>
    <w:p w14:paraId="726D03B8" w14:textId="77777777" w:rsidR="00466427" w:rsidRDefault="00CC69AC">
      <w:pPr>
        <w:ind w:left="567" w:hanging="567"/>
        <w:jc w:val="both"/>
        <w:rPr>
          <w:b/>
          <w:sz w:val="22"/>
          <w:szCs w:val="22"/>
        </w:rPr>
      </w:pPr>
      <w:r>
        <w:rPr>
          <w:b/>
          <w:sz w:val="22"/>
          <w:szCs w:val="22"/>
        </w:rPr>
        <w:t>2.</w:t>
      </w:r>
      <w:r>
        <w:rPr>
          <w:b/>
          <w:sz w:val="22"/>
          <w:szCs w:val="22"/>
        </w:rPr>
        <w:tab/>
        <w:t>CLARIFICATION OF MEANING OF THE CONTRACT</w:t>
      </w:r>
    </w:p>
    <w:p w14:paraId="5B34955D" w14:textId="77777777" w:rsidR="00466427" w:rsidRDefault="00466427">
      <w:pPr>
        <w:ind w:left="567" w:hanging="567"/>
        <w:jc w:val="both"/>
        <w:rPr>
          <w:sz w:val="22"/>
          <w:szCs w:val="22"/>
        </w:rPr>
      </w:pPr>
    </w:p>
    <w:p w14:paraId="0B5303CE" w14:textId="77777777" w:rsidR="00466427" w:rsidRDefault="00CC69AC">
      <w:pPr>
        <w:tabs>
          <w:tab w:val="left" w:pos="-720"/>
        </w:tabs>
        <w:ind w:left="540" w:hanging="540"/>
        <w:jc w:val="both"/>
        <w:rPr>
          <w:rFonts w:cs="Arial"/>
          <w:sz w:val="22"/>
          <w:szCs w:val="22"/>
        </w:rPr>
      </w:pPr>
      <w:r>
        <w:rPr>
          <w:rFonts w:cs="Arial"/>
          <w:sz w:val="22"/>
          <w:szCs w:val="22"/>
        </w:rPr>
        <w:t>2.1</w:t>
      </w:r>
      <w:r>
        <w:rPr>
          <w:rFonts w:cs="Arial"/>
          <w:sz w:val="22"/>
          <w:szCs w:val="22"/>
        </w:rPr>
        <w:tab/>
        <w:t>The Contract is the basis of providing the Services arranged between the Council and the Tenderer.</w:t>
      </w:r>
    </w:p>
    <w:p w14:paraId="0AC5A259" w14:textId="77777777" w:rsidR="00466427" w:rsidRDefault="00466427">
      <w:pPr>
        <w:pStyle w:val="BodyTextIndent"/>
        <w:ind w:left="0"/>
        <w:jc w:val="both"/>
        <w:rPr>
          <w:rFonts w:cs="Arial"/>
          <w:b/>
          <w:sz w:val="22"/>
          <w:szCs w:val="22"/>
        </w:rPr>
      </w:pPr>
    </w:p>
    <w:p w14:paraId="5AF1DFC3" w14:textId="77777777" w:rsidR="00466427" w:rsidRDefault="00CC69AC">
      <w:pPr>
        <w:pStyle w:val="BodyTextIndent"/>
        <w:ind w:left="540" w:right="3" w:hanging="540"/>
        <w:jc w:val="both"/>
        <w:rPr>
          <w:rFonts w:cs="Arial"/>
          <w:sz w:val="22"/>
          <w:szCs w:val="22"/>
        </w:rPr>
      </w:pPr>
      <w:r>
        <w:rPr>
          <w:rFonts w:cs="Arial"/>
          <w:sz w:val="22"/>
          <w:szCs w:val="22"/>
        </w:rPr>
        <w:t>2.2</w:t>
      </w:r>
      <w:r>
        <w:rPr>
          <w:rFonts w:cs="Arial"/>
          <w:sz w:val="22"/>
          <w:szCs w:val="22"/>
        </w:rPr>
        <w:tab/>
        <w:t xml:space="preserve">Tenderers accept that by responding to this ITT and in the event their Tender is accepted, the Tenderer will </w:t>
      </w:r>
      <w:proofErr w:type="gramStart"/>
      <w:r>
        <w:rPr>
          <w:rFonts w:cs="Arial"/>
          <w:sz w:val="22"/>
          <w:szCs w:val="22"/>
        </w:rPr>
        <w:t>enter into</w:t>
      </w:r>
      <w:proofErr w:type="gramEnd"/>
      <w:r>
        <w:rPr>
          <w:rFonts w:cs="Arial"/>
          <w:sz w:val="22"/>
          <w:szCs w:val="22"/>
        </w:rPr>
        <w:t xml:space="preserve"> and execute a Contract covering the Services to be provided in a format stipulated by the Council.</w:t>
      </w:r>
    </w:p>
    <w:p w14:paraId="0C2214DC" w14:textId="77777777" w:rsidR="00466427" w:rsidRDefault="00466427">
      <w:pPr>
        <w:pStyle w:val="BodyTextIndent"/>
        <w:ind w:left="0"/>
        <w:rPr>
          <w:rFonts w:cs="Arial"/>
          <w:sz w:val="22"/>
          <w:szCs w:val="22"/>
        </w:rPr>
      </w:pPr>
    </w:p>
    <w:p w14:paraId="1286E74F" w14:textId="77777777" w:rsidR="00466427" w:rsidRDefault="00CC69AC">
      <w:pPr>
        <w:pStyle w:val="BodyTextIndent"/>
        <w:ind w:left="540" w:hanging="540"/>
        <w:jc w:val="both"/>
        <w:rPr>
          <w:rFonts w:cs="Arial"/>
          <w:sz w:val="22"/>
          <w:szCs w:val="22"/>
        </w:rPr>
      </w:pPr>
      <w:r>
        <w:rPr>
          <w:rFonts w:cs="Arial"/>
          <w:sz w:val="22"/>
          <w:szCs w:val="22"/>
        </w:rPr>
        <w:t>2.3</w:t>
      </w:r>
      <w:r>
        <w:rPr>
          <w:rFonts w:cs="Arial"/>
          <w:sz w:val="22"/>
          <w:szCs w:val="22"/>
        </w:rPr>
        <w:tab/>
        <w:t>Tenderers also accept that by responding to this ITT, they are accepting that the terms and conditions of the Tender and any subsequent Contract are in all circumstances fair and reasonable in all respects and the Tenderer shall be bound by the Terms and Conditions of the Contract forthwith and with effect from the commencement date of the Contract.</w:t>
      </w:r>
    </w:p>
    <w:p w14:paraId="5C647BB1" w14:textId="77777777" w:rsidR="00466427" w:rsidRDefault="00466427">
      <w:pPr>
        <w:pStyle w:val="BodyTextIndent"/>
        <w:ind w:left="540" w:hanging="540"/>
        <w:jc w:val="both"/>
        <w:rPr>
          <w:rFonts w:cs="Arial"/>
          <w:sz w:val="22"/>
          <w:szCs w:val="22"/>
        </w:rPr>
      </w:pPr>
    </w:p>
    <w:p w14:paraId="15EA25C5" w14:textId="77777777" w:rsidR="00466427" w:rsidRDefault="00CC69AC">
      <w:pPr>
        <w:pStyle w:val="BodyTextIndent"/>
        <w:ind w:left="540" w:hanging="540"/>
        <w:jc w:val="both"/>
        <w:rPr>
          <w:rFonts w:cs="Arial"/>
          <w:sz w:val="22"/>
          <w:szCs w:val="22"/>
        </w:rPr>
      </w:pPr>
      <w:r>
        <w:rPr>
          <w:rFonts w:cs="Arial"/>
          <w:sz w:val="22"/>
          <w:szCs w:val="22"/>
        </w:rPr>
        <w:t>2.4</w:t>
      </w:r>
      <w:r>
        <w:rPr>
          <w:rFonts w:cs="Arial"/>
          <w:sz w:val="22"/>
          <w:szCs w:val="22"/>
        </w:rPr>
        <w:tab/>
        <w:t>The Council undertakes to consider all Tenders received in response to this ITT and in consideration the Tenderer agrees and accepts that any Tender submitted by the Tenderer shall remain open for acceptance for a period of ninety (90) days from the closing date for the receipt of Tenders, and shall not alter, amend, vary or withdraw without the prior written agreement of the Council.</w:t>
      </w:r>
    </w:p>
    <w:p w14:paraId="52B7C2B1" w14:textId="77777777" w:rsidR="00466427" w:rsidRDefault="00466427">
      <w:pPr>
        <w:pStyle w:val="BodyTextIndent"/>
        <w:ind w:hanging="720"/>
        <w:rPr>
          <w:rFonts w:cs="Arial"/>
          <w:b/>
          <w:bCs/>
          <w:sz w:val="22"/>
          <w:szCs w:val="22"/>
        </w:rPr>
      </w:pPr>
    </w:p>
    <w:p w14:paraId="6EB4EF1E" w14:textId="77777777" w:rsidR="00466427" w:rsidRDefault="00CC69AC">
      <w:pPr>
        <w:ind w:left="540" w:hanging="540"/>
        <w:jc w:val="both"/>
        <w:rPr>
          <w:rFonts w:cs="Arial"/>
          <w:sz w:val="22"/>
          <w:szCs w:val="22"/>
        </w:rPr>
      </w:pPr>
      <w:r>
        <w:rPr>
          <w:rFonts w:cs="Arial"/>
          <w:sz w:val="22"/>
          <w:szCs w:val="22"/>
        </w:rPr>
        <w:t>2.5</w:t>
      </w:r>
      <w:r>
        <w:rPr>
          <w:rFonts w:cs="Arial"/>
          <w:sz w:val="22"/>
          <w:szCs w:val="22"/>
        </w:rPr>
        <w:tab/>
        <w:t>The Council is not obliged or bound to accept the lowest or any Tender.</w:t>
      </w:r>
    </w:p>
    <w:p w14:paraId="2E46448A" w14:textId="77777777" w:rsidR="00466427" w:rsidRDefault="00466427">
      <w:pPr>
        <w:pStyle w:val="BodyTextIndent"/>
        <w:ind w:left="1440"/>
        <w:rPr>
          <w:rFonts w:cs="Arial"/>
          <w:sz w:val="22"/>
          <w:szCs w:val="22"/>
        </w:rPr>
      </w:pPr>
    </w:p>
    <w:p w14:paraId="58C038AC" w14:textId="77777777" w:rsidR="00466427" w:rsidRDefault="00CC69AC">
      <w:pPr>
        <w:pStyle w:val="BodyTextIndent"/>
        <w:tabs>
          <w:tab w:val="left" w:pos="-6120"/>
        </w:tabs>
        <w:ind w:left="540" w:hanging="540"/>
        <w:jc w:val="both"/>
        <w:rPr>
          <w:rFonts w:cs="Arial"/>
          <w:sz w:val="22"/>
          <w:szCs w:val="22"/>
        </w:rPr>
      </w:pPr>
      <w:r>
        <w:rPr>
          <w:rFonts w:cs="Arial"/>
          <w:sz w:val="22"/>
          <w:szCs w:val="22"/>
        </w:rPr>
        <w:lastRenderedPageBreak/>
        <w:t>2.6</w:t>
      </w:r>
      <w:r>
        <w:rPr>
          <w:rFonts w:cs="Arial"/>
          <w:sz w:val="22"/>
          <w:szCs w:val="22"/>
        </w:rPr>
        <w:tab/>
        <w:t xml:space="preserve">The Tenderer warrants that </w:t>
      </w:r>
      <w:proofErr w:type="gramStart"/>
      <w:r>
        <w:rPr>
          <w:rFonts w:cs="Arial"/>
          <w:sz w:val="22"/>
          <w:szCs w:val="22"/>
        </w:rPr>
        <w:t>in the event that</w:t>
      </w:r>
      <w:proofErr w:type="gramEnd"/>
      <w:r>
        <w:rPr>
          <w:rFonts w:cs="Arial"/>
          <w:sz w:val="22"/>
          <w:szCs w:val="22"/>
        </w:rPr>
        <w:t xml:space="preserve"> it’s Tender is accepted by the Council and a Contract is established, it has, and shall continue for the valid term of the Contract to ensure that it will commit sufficient resources, materials, finances, adequately and appropriately trained and skilled employees as are necessary in order for the Tenderer to provide the Services in accordance with the provisions and standards set out in the Contract.</w:t>
      </w:r>
    </w:p>
    <w:p w14:paraId="614B16D1" w14:textId="77777777" w:rsidR="00466427" w:rsidRDefault="00466427">
      <w:pPr>
        <w:pStyle w:val="BodyTextIndent"/>
        <w:tabs>
          <w:tab w:val="left" w:pos="-6120"/>
        </w:tabs>
        <w:ind w:left="540" w:hanging="540"/>
        <w:jc w:val="both"/>
        <w:rPr>
          <w:rFonts w:cs="Arial"/>
          <w:sz w:val="22"/>
          <w:szCs w:val="22"/>
        </w:rPr>
      </w:pPr>
    </w:p>
    <w:p w14:paraId="18B74531" w14:textId="77777777" w:rsidR="00466427" w:rsidRDefault="00CC69AC">
      <w:pPr>
        <w:widowControl w:val="0"/>
        <w:tabs>
          <w:tab w:val="left" w:pos="-4536"/>
        </w:tabs>
        <w:ind w:left="567" w:hanging="567"/>
        <w:jc w:val="both"/>
      </w:pPr>
      <w:r>
        <w:rPr>
          <w:rFonts w:cs="Arial"/>
          <w:sz w:val="22"/>
          <w:szCs w:val="22"/>
        </w:rPr>
        <w:t>2.7</w:t>
      </w:r>
      <w:r>
        <w:rPr>
          <w:rFonts w:cs="Arial"/>
          <w:sz w:val="22"/>
          <w:szCs w:val="22"/>
        </w:rPr>
        <w:tab/>
        <w:t>Tenderers should be aware that information supplied in any submission to the Council may be disclosed to third parties who make a request in writing under the Freedom of Information Act 2000. The FOIA requires the Council to confirm whether it holds the information requested by the third party and to provide copies of the information unless the information is wholly or partially exempt from disclosure. The statutory exemptions include information supplied in confidence or which is commercially sensitive. Whether the information is exempt is for the Council to decide but the Council shall not unreasonably disclose information.  The Information Commissioner may be the ultimate decision-maker on whether information is exempt.  Prospective Tenderers should make themselves aware of the implications of the FOIA. The Information Commissioner’s website (</w:t>
      </w:r>
      <w:proofErr w:type="gramStart"/>
      <w:r>
        <w:rPr>
          <w:rFonts w:cs="Arial"/>
          <w:sz w:val="22"/>
          <w:szCs w:val="22"/>
          <w:u w:val="single"/>
        </w:rPr>
        <w:t>www:informationcommissioner.gov.uk</w:t>
      </w:r>
      <w:proofErr w:type="gramEnd"/>
      <w:r>
        <w:rPr>
          <w:rFonts w:cs="Arial"/>
          <w:sz w:val="22"/>
          <w:szCs w:val="22"/>
        </w:rPr>
        <w:t>) provides further guidance on the FOIA.</w:t>
      </w:r>
    </w:p>
    <w:p w14:paraId="49E6268B" w14:textId="77777777" w:rsidR="00466427" w:rsidRDefault="00466427">
      <w:pPr>
        <w:ind w:left="567" w:hanging="567"/>
        <w:jc w:val="both"/>
        <w:rPr>
          <w:sz w:val="22"/>
          <w:szCs w:val="22"/>
        </w:rPr>
      </w:pPr>
    </w:p>
    <w:p w14:paraId="1D616FC0" w14:textId="77777777" w:rsidR="00466427" w:rsidRDefault="00CC69AC">
      <w:pPr>
        <w:ind w:left="567" w:hanging="567"/>
        <w:jc w:val="both"/>
        <w:rPr>
          <w:sz w:val="22"/>
          <w:szCs w:val="22"/>
        </w:rPr>
      </w:pPr>
      <w:r>
        <w:rPr>
          <w:sz w:val="22"/>
          <w:szCs w:val="22"/>
        </w:rPr>
        <w:t>2.8</w:t>
      </w:r>
      <w:r>
        <w:rPr>
          <w:sz w:val="22"/>
          <w:szCs w:val="22"/>
        </w:rPr>
        <w:tab/>
        <w:t>Should there be any doubt as to the interpretation of any part of the ITT documents the Tenderer should seek full clarification prior to submitting a Tender.  Should there be any matters of principle which are in doubt or difficult to interpret or the Tenderer considers is not covered in the ITT documentation then these matters should be submitted in writing via the in-tend website.</w:t>
      </w:r>
    </w:p>
    <w:p w14:paraId="3E08D6A4" w14:textId="77777777" w:rsidR="00466427" w:rsidRDefault="00466427">
      <w:pPr>
        <w:ind w:left="567" w:hanging="567"/>
        <w:jc w:val="both"/>
        <w:rPr>
          <w:sz w:val="22"/>
          <w:szCs w:val="22"/>
        </w:rPr>
      </w:pPr>
    </w:p>
    <w:p w14:paraId="741F2CC3" w14:textId="77777777" w:rsidR="00466427" w:rsidRDefault="00CC69AC">
      <w:pPr>
        <w:ind w:left="567" w:hanging="567"/>
        <w:jc w:val="both"/>
        <w:rPr>
          <w:sz w:val="22"/>
          <w:szCs w:val="22"/>
        </w:rPr>
      </w:pPr>
      <w:r>
        <w:rPr>
          <w:sz w:val="22"/>
          <w:szCs w:val="22"/>
        </w:rPr>
        <w:t>2.9</w:t>
      </w:r>
      <w:r>
        <w:rPr>
          <w:sz w:val="22"/>
          <w:szCs w:val="22"/>
        </w:rPr>
        <w:tab/>
        <w:t xml:space="preserve">Tenderers may request clarifications relating to the ITT up to forty-eight (48) hours before the submission time and date indicated at 11.5 and be submitted in writing via the in-tend website listed at 11.2 below.  Clarification requests received after this time will not receive a response.  </w:t>
      </w:r>
    </w:p>
    <w:p w14:paraId="6B053736" w14:textId="77777777" w:rsidR="00466427" w:rsidRDefault="00466427">
      <w:pPr>
        <w:ind w:left="567" w:hanging="567"/>
        <w:jc w:val="both"/>
        <w:rPr>
          <w:sz w:val="22"/>
          <w:szCs w:val="22"/>
        </w:rPr>
      </w:pPr>
    </w:p>
    <w:p w14:paraId="422414EB" w14:textId="77777777" w:rsidR="00466427" w:rsidRDefault="00CC69AC">
      <w:pPr>
        <w:ind w:left="567" w:hanging="567"/>
        <w:jc w:val="both"/>
        <w:rPr>
          <w:b/>
          <w:sz w:val="22"/>
          <w:szCs w:val="22"/>
        </w:rPr>
      </w:pPr>
      <w:r>
        <w:rPr>
          <w:b/>
          <w:sz w:val="22"/>
          <w:szCs w:val="22"/>
        </w:rPr>
        <w:t>3.</w:t>
      </w:r>
      <w:r>
        <w:rPr>
          <w:b/>
          <w:sz w:val="22"/>
          <w:szCs w:val="22"/>
        </w:rPr>
        <w:tab/>
        <w:t>RESEARCH AND INVESTIGATION</w:t>
      </w:r>
    </w:p>
    <w:p w14:paraId="7D435069" w14:textId="77777777" w:rsidR="00466427" w:rsidRDefault="00466427">
      <w:pPr>
        <w:ind w:left="567" w:hanging="567"/>
        <w:jc w:val="both"/>
        <w:rPr>
          <w:sz w:val="22"/>
          <w:szCs w:val="22"/>
        </w:rPr>
      </w:pPr>
    </w:p>
    <w:p w14:paraId="5383C86B" w14:textId="02D6C457" w:rsidR="00466427" w:rsidRPr="00222BDA" w:rsidRDefault="00CC69AC" w:rsidP="00222BDA">
      <w:pPr>
        <w:numPr>
          <w:ilvl w:val="1"/>
          <w:numId w:val="3"/>
        </w:numPr>
        <w:ind w:left="567" w:hanging="567"/>
        <w:jc w:val="both"/>
        <w:rPr>
          <w:sz w:val="22"/>
          <w:szCs w:val="22"/>
        </w:rPr>
      </w:pPr>
      <w:r>
        <w:rPr>
          <w:sz w:val="22"/>
          <w:szCs w:val="22"/>
        </w:rPr>
        <w:t xml:space="preserve">A Tenderer will be deemed for all purposes connected with the Tender and the Contract to have carried out all research, investigations and enquiries which can reasonably be carried out and to have satisfied itself as to the nature, extent, volume and character of the works associated with the erection, dismantling and maintenance of stalls, sheets and boards.  The extent of the resources, personnel and equipment which may be required to fully provide the Services and any other matter which may affect its Tender shall be deemed to be understood by the Tenderer.  The Tenderer shall have no claim whatsoever against the Council in respect of such matters </w:t>
      </w:r>
      <w:proofErr w:type="gramStart"/>
      <w:r>
        <w:rPr>
          <w:sz w:val="22"/>
          <w:szCs w:val="22"/>
        </w:rPr>
        <w:t>and in particular</w:t>
      </w:r>
      <w:proofErr w:type="gramEnd"/>
      <w:r>
        <w:rPr>
          <w:sz w:val="22"/>
          <w:szCs w:val="22"/>
        </w:rPr>
        <w:t xml:space="preserve"> (but without limitation) the Council shall not make any payments to the Tenderer no compensation or remuneration shall otherwise be payable by the Council to the Tenderer in respect of the Services by reason of the scope of the Service being different to that envisaged by the Tenderer or otherwise.</w:t>
      </w:r>
    </w:p>
    <w:p w14:paraId="01AC961A" w14:textId="77777777" w:rsidR="00466427" w:rsidRDefault="00466427">
      <w:pPr>
        <w:ind w:left="567"/>
        <w:jc w:val="both"/>
        <w:rPr>
          <w:sz w:val="22"/>
          <w:szCs w:val="22"/>
        </w:rPr>
      </w:pPr>
    </w:p>
    <w:p w14:paraId="55072621" w14:textId="77777777" w:rsidR="00466427" w:rsidRDefault="00CC69AC">
      <w:pPr>
        <w:ind w:left="567" w:hanging="567"/>
        <w:jc w:val="both"/>
        <w:rPr>
          <w:b/>
          <w:sz w:val="22"/>
          <w:szCs w:val="22"/>
        </w:rPr>
      </w:pPr>
      <w:r>
        <w:rPr>
          <w:b/>
          <w:sz w:val="22"/>
          <w:szCs w:val="22"/>
        </w:rPr>
        <w:t>4.</w:t>
      </w:r>
      <w:r>
        <w:rPr>
          <w:b/>
          <w:sz w:val="22"/>
          <w:szCs w:val="22"/>
        </w:rPr>
        <w:tab/>
        <w:t>PREPARATION OF THE TENDER</w:t>
      </w:r>
    </w:p>
    <w:p w14:paraId="0E4EB329" w14:textId="77777777" w:rsidR="00466427" w:rsidRDefault="00466427">
      <w:pPr>
        <w:jc w:val="both"/>
        <w:rPr>
          <w:sz w:val="22"/>
          <w:szCs w:val="22"/>
        </w:rPr>
      </w:pPr>
    </w:p>
    <w:p w14:paraId="7C3BD6FA" w14:textId="77777777" w:rsidR="00466427" w:rsidRDefault="00CC69AC">
      <w:pPr>
        <w:numPr>
          <w:ilvl w:val="1"/>
          <w:numId w:val="4"/>
        </w:numPr>
        <w:ind w:left="567" w:hanging="567"/>
        <w:jc w:val="both"/>
        <w:rPr>
          <w:sz w:val="22"/>
          <w:szCs w:val="22"/>
        </w:rPr>
      </w:pPr>
      <w:r>
        <w:rPr>
          <w:sz w:val="22"/>
          <w:szCs w:val="22"/>
        </w:rPr>
        <w:t>It is the responsibility of the Tenderers to obtain for themselves at their own expense, any additional information necessary for the preparation of their Tender.</w:t>
      </w:r>
    </w:p>
    <w:p w14:paraId="1EB31FAC" w14:textId="77777777" w:rsidR="00466427" w:rsidRDefault="00CC69AC">
      <w:pPr>
        <w:ind w:left="567" w:hanging="567"/>
        <w:jc w:val="both"/>
        <w:rPr>
          <w:sz w:val="22"/>
          <w:szCs w:val="22"/>
        </w:rPr>
      </w:pPr>
      <w:r>
        <w:rPr>
          <w:sz w:val="22"/>
          <w:szCs w:val="22"/>
        </w:rPr>
        <w:t>4.2</w:t>
      </w:r>
      <w:r>
        <w:rPr>
          <w:sz w:val="22"/>
          <w:szCs w:val="22"/>
        </w:rPr>
        <w:tab/>
        <w:t>The Council will not be responsible for or pay for expenses or losses which may be incurred by any Tenderer in the preparation of their Tender.</w:t>
      </w:r>
    </w:p>
    <w:p w14:paraId="58D2BDDC" w14:textId="77777777" w:rsidR="00466427" w:rsidRDefault="00466427">
      <w:pPr>
        <w:ind w:left="567" w:hanging="567"/>
        <w:jc w:val="both"/>
        <w:rPr>
          <w:sz w:val="22"/>
          <w:szCs w:val="22"/>
        </w:rPr>
      </w:pPr>
    </w:p>
    <w:p w14:paraId="27CA797D" w14:textId="77777777" w:rsidR="00466427" w:rsidRDefault="00CC69AC">
      <w:pPr>
        <w:numPr>
          <w:ilvl w:val="0"/>
          <w:numId w:val="5"/>
        </w:numPr>
        <w:ind w:left="567" w:hanging="567"/>
        <w:jc w:val="both"/>
        <w:rPr>
          <w:b/>
          <w:sz w:val="22"/>
          <w:szCs w:val="22"/>
        </w:rPr>
      </w:pPr>
      <w:r>
        <w:rPr>
          <w:b/>
          <w:sz w:val="22"/>
          <w:szCs w:val="22"/>
        </w:rPr>
        <w:t>TRANSFER OF UNDERTAKINGS PROTECTION OF EMPLOYMENT (TUPE)</w:t>
      </w:r>
    </w:p>
    <w:p w14:paraId="1DA37EB6" w14:textId="77777777" w:rsidR="00466427" w:rsidRDefault="00466427">
      <w:pPr>
        <w:ind w:left="567" w:hanging="567"/>
        <w:jc w:val="both"/>
        <w:rPr>
          <w:b/>
          <w:sz w:val="22"/>
          <w:szCs w:val="22"/>
        </w:rPr>
      </w:pPr>
    </w:p>
    <w:p w14:paraId="2440DED7" w14:textId="77777777" w:rsidR="00466427" w:rsidRDefault="00CC69AC">
      <w:pPr>
        <w:pStyle w:val="BodyTextIndent2"/>
        <w:ind w:left="567" w:hanging="567"/>
        <w:rPr>
          <w:rFonts w:cs="Arial"/>
          <w:sz w:val="22"/>
          <w:szCs w:val="22"/>
        </w:rPr>
      </w:pPr>
      <w:r>
        <w:rPr>
          <w:rFonts w:cs="Arial"/>
          <w:sz w:val="22"/>
          <w:szCs w:val="22"/>
        </w:rPr>
        <w:t>5.1</w:t>
      </w:r>
      <w:r>
        <w:rPr>
          <w:rFonts w:cs="Arial"/>
          <w:sz w:val="22"/>
          <w:szCs w:val="22"/>
        </w:rPr>
        <w:tab/>
        <w:t>The Tenderer will be responsible for dealing with all TUPE issues arising from the Contract and no costs or liability will fall on the Council.</w:t>
      </w:r>
    </w:p>
    <w:p w14:paraId="67B1A5F6" w14:textId="77777777" w:rsidR="00466427" w:rsidRDefault="00466427">
      <w:pPr>
        <w:pStyle w:val="BodyTextIndent2"/>
        <w:rPr>
          <w:rFonts w:cs="Arial"/>
          <w:sz w:val="22"/>
          <w:szCs w:val="22"/>
        </w:rPr>
      </w:pPr>
    </w:p>
    <w:p w14:paraId="2538AFA0" w14:textId="77777777" w:rsidR="00466427" w:rsidRDefault="00CC69AC">
      <w:pPr>
        <w:ind w:left="567" w:hanging="567"/>
        <w:jc w:val="both"/>
        <w:rPr>
          <w:rFonts w:cs="Arial"/>
          <w:sz w:val="22"/>
          <w:szCs w:val="22"/>
        </w:rPr>
      </w:pPr>
      <w:r>
        <w:rPr>
          <w:rFonts w:cs="Arial"/>
          <w:sz w:val="22"/>
          <w:szCs w:val="22"/>
        </w:rPr>
        <w:t>5.2</w:t>
      </w:r>
      <w:r>
        <w:rPr>
          <w:rFonts w:cs="Arial"/>
          <w:sz w:val="22"/>
          <w:szCs w:val="22"/>
        </w:rPr>
        <w:tab/>
        <w:t>The Tenderer will fully indemnify the Council for all costs in the event of any claim whatsoever arising during the term of the Contract.</w:t>
      </w:r>
    </w:p>
    <w:p w14:paraId="0AB65E20" w14:textId="3B517A7D" w:rsidR="00466427" w:rsidRDefault="00466427">
      <w:pPr>
        <w:ind w:left="567" w:hanging="567"/>
        <w:jc w:val="both"/>
        <w:rPr>
          <w:rFonts w:cs="Arial"/>
          <w:i/>
          <w:sz w:val="22"/>
          <w:szCs w:val="22"/>
        </w:rPr>
      </w:pPr>
    </w:p>
    <w:p w14:paraId="3FD4F078" w14:textId="77777777" w:rsidR="00260245" w:rsidRDefault="00260245">
      <w:pPr>
        <w:ind w:left="567" w:hanging="567"/>
        <w:jc w:val="both"/>
        <w:rPr>
          <w:rFonts w:cs="Arial"/>
          <w:i/>
          <w:sz w:val="22"/>
          <w:szCs w:val="22"/>
        </w:rPr>
      </w:pPr>
    </w:p>
    <w:p w14:paraId="1145B2AA" w14:textId="1FE45416" w:rsidR="00466427" w:rsidRDefault="00CC69AC">
      <w:pPr>
        <w:ind w:left="567" w:right="-694" w:hanging="567"/>
        <w:jc w:val="both"/>
      </w:pPr>
      <w:r>
        <w:rPr>
          <w:rFonts w:cs="Arial"/>
          <w:b/>
          <w:sz w:val="22"/>
          <w:szCs w:val="22"/>
        </w:rPr>
        <w:lastRenderedPageBreak/>
        <w:t>6.</w:t>
      </w:r>
      <w:r>
        <w:rPr>
          <w:rFonts w:cs="Arial"/>
          <w:b/>
          <w:sz w:val="22"/>
          <w:szCs w:val="22"/>
        </w:rPr>
        <w:tab/>
        <w:t>COMMERCIAL &amp; TECHNICAL CONTACTS</w:t>
      </w:r>
    </w:p>
    <w:p w14:paraId="39E3F0B6" w14:textId="77777777" w:rsidR="00466427" w:rsidRDefault="00466427">
      <w:pPr>
        <w:ind w:right="-692"/>
        <w:jc w:val="both"/>
        <w:rPr>
          <w:rFonts w:cs="Arial"/>
          <w:sz w:val="22"/>
          <w:szCs w:val="22"/>
        </w:rPr>
      </w:pPr>
    </w:p>
    <w:p w14:paraId="78963E7F" w14:textId="77777777" w:rsidR="00466427" w:rsidRDefault="00CC69AC">
      <w:pPr>
        <w:tabs>
          <w:tab w:val="left" w:pos="-6300"/>
        </w:tabs>
        <w:ind w:left="567" w:hanging="567"/>
        <w:jc w:val="both"/>
        <w:rPr>
          <w:rFonts w:cs="Arial"/>
          <w:sz w:val="22"/>
          <w:szCs w:val="22"/>
        </w:rPr>
      </w:pPr>
      <w:r>
        <w:rPr>
          <w:rFonts w:cs="Arial"/>
          <w:sz w:val="22"/>
          <w:szCs w:val="22"/>
        </w:rPr>
        <w:t>6.1</w:t>
      </w:r>
      <w:r>
        <w:rPr>
          <w:rFonts w:cs="Arial"/>
          <w:sz w:val="22"/>
          <w:szCs w:val="22"/>
        </w:rPr>
        <w:tab/>
        <w:t>Any correspondence of a commercial or contractual nature relating to this ITT, including Tender procedures, should be addressed to:</w:t>
      </w:r>
    </w:p>
    <w:p w14:paraId="36E879CF" w14:textId="77777777" w:rsidR="00466427" w:rsidRDefault="00466427">
      <w:pPr>
        <w:ind w:right="-694"/>
        <w:jc w:val="both"/>
        <w:rPr>
          <w:rFonts w:cs="Arial"/>
          <w:sz w:val="22"/>
          <w:szCs w:val="22"/>
        </w:rPr>
      </w:pPr>
    </w:p>
    <w:p w14:paraId="0F95D4CA" w14:textId="77777777" w:rsidR="00466427" w:rsidRDefault="00CC69AC">
      <w:pPr>
        <w:ind w:left="540" w:right="-694"/>
        <w:jc w:val="both"/>
        <w:rPr>
          <w:rFonts w:cs="Arial"/>
          <w:sz w:val="22"/>
          <w:szCs w:val="22"/>
        </w:rPr>
      </w:pPr>
      <w:r>
        <w:rPr>
          <w:rFonts w:cs="Arial"/>
          <w:sz w:val="22"/>
          <w:szCs w:val="22"/>
        </w:rPr>
        <w:t>ADDRESS?</w:t>
      </w:r>
    </w:p>
    <w:p w14:paraId="02111404" w14:textId="77777777" w:rsidR="00466427" w:rsidRDefault="00466427">
      <w:pPr>
        <w:ind w:left="540" w:right="-694"/>
        <w:jc w:val="both"/>
        <w:rPr>
          <w:rFonts w:cs="Arial"/>
          <w:sz w:val="22"/>
          <w:szCs w:val="22"/>
        </w:rPr>
      </w:pPr>
    </w:p>
    <w:p w14:paraId="64398DA1" w14:textId="77777777" w:rsidR="00466427" w:rsidRDefault="00CC69AC">
      <w:pPr>
        <w:ind w:left="1260" w:right="-694" w:hanging="693"/>
        <w:jc w:val="both"/>
        <w:rPr>
          <w:rFonts w:cs="Arial"/>
          <w:sz w:val="22"/>
          <w:szCs w:val="22"/>
        </w:rPr>
      </w:pPr>
      <w:r>
        <w:rPr>
          <w:rFonts w:cs="Arial"/>
          <w:sz w:val="22"/>
          <w:szCs w:val="22"/>
        </w:rPr>
        <w:t>Tel:</w:t>
      </w:r>
      <w:r>
        <w:rPr>
          <w:rFonts w:cs="Arial"/>
          <w:sz w:val="22"/>
          <w:szCs w:val="22"/>
        </w:rPr>
        <w:tab/>
      </w:r>
    </w:p>
    <w:p w14:paraId="0EFB51D4" w14:textId="77777777" w:rsidR="00466427" w:rsidRDefault="00CC69AC">
      <w:pPr>
        <w:ind w:left="1260" w:right="-694" w:hanging="693"/>
        <w:jc w:val="both"/>
      </w:pPr>
      <w:r>
        <w:rPr>
          <w:rFonts w:cs="Arial"/>
          <w:sz w:val="22"/>
          <w:szCs w:val="22"/>
        </w:rPr>
        <w:t xml:space="preserve">Email: </w:t>
      </w:r>
    </w:p>
    <w:p w14:paraId="5A7EF18E" w14:textId="77777777" w:rsidR="00466427" w:rsidRDefault="00466427">
      <w:pPr>
        <w:ind w:right="-694"/>
        <w:jc w:val="both"/>
        <w:rPr>
          <w:rFonts w:cs="Arial"/>
          <w:sz w:val="22"/>
          <w:szCs w:val="22"/>
        </w:rPr>
      </w:pPr>
    </w:p>
    <w:p w14:paraId="5305AF9F" w14:textId="77777777" w:rsidR="00466427" w:rsidRDefault="00CC69AC">
      <w:pPr>
        <w:ind w:left="567"/>
        <w:jc w:val="both"/>
      </w:pPr>
      <w:r>
        <w:rPr>
          <w:rFonts w:cs="Arial"/>
          <w:b/>
          <w:sz w:val="22"/>
          <w:szCs w:val="22"/>
        </w:rPr>
        <w:t xml:space="preserve">IMPORTANT: </w:t>
      </w:r>
      <w:r>
        <w:rPr>
          <w:rFonts w:cs="Arial"/>
          <w:sz w:val="22"/>
          <w:szCs w:val="22"/>
        </w:rPr>
        <w:t>Any e-mail correspondence relating to this ITT must in the first instance be directed through the in-tend website.</w:t>
      </w:r>
    </w:p>
    <w:p w14:paraId="1C2F5B34" w14:textId="77777777" w:rsidR="00466427" w:rsidRDefault="00466427">
      <w:pPr>
        <w:ind w:left="567" w:hanging="567"/>
        <w:jc w:val="both"/>
        <w:rPr>
          <w:rFonts w:cs="Arial"/>
          <w:sz w:val="22"/>
          <w:szCs w:val="22"/>
        </w:rPr>
      </w:pPr>
    </w:p>
    <w:p w14:paraId="5FCA97B4" w14:textId="77777777" w:rsidR="00466427" w:rsidRDefault="00CC69AC">
      <w:pPr>
        <w:ind w:left="567" w:hanging="567"/>
        <w:jc w:val="both"/>
        <w:rPr>
          <w:rFonts w:cs="Arial"/>
          <w:sz w:val="22"/>
          <w:szCs w:val="22"/>
        </w:rPr>
      </w:pPr>
      <w:r>
        <w:rPr>
          <w:rFonts w:cs="Arial"/>
          <w:sz w:val="22"/>
          <w:szCs w:val="22"/>
        </w:rPr>
        <w:t>6.2</w:t>
      </w:r>
      <w:r>
        <w:rPr>
          <w:rFonts w:cs="Arial"/>
          <w:sz w:val="22"/>
          <w:szCs w:val="22"/>
        </w:rPr>
        <w:tab/>
        <w:t>Any correspondence of a technical or operational nature relating to the specification and requirement should in the first instance be addressed to:</w:t>
      </w:r>
    </w:p>
    <w:p w14:paraId="7A2ACEF8" w14:textId="77777777" w:rsidR="00466427" w:rsidRDefault="00466427">
      <w:pPr>
        <w:ind w:left="540" w:right="-694"/>
        <w:jc w:val="both"/>
        <w:rPr>
          <w:rFonts w:cs="Arial"/>
          <w:sz w:val="22"/>
          <w:szCs w:val="22"/>
        </w:rPr>
      </w:pPr>
    </w:p>
    <w:p w14:paraId="57530697" w14:textId="77777777" w:rsidR="00466427" w:rsidRDefault="00CC69AC">
      <w:pPr>
        <w:tabs>
          <w:tab w:val="left" w:pos="1134"/>
        </w:tabs>
        <w:ind w:left="1134" w:hanging="567"/>
        <w:rPr>
          <w:rFonts w:cs="Arial"/>
          <w:sz w:val="22"/>
          <w:szCs w:val="22"/>
        </w:rPr>
      </w:pPr>
      <w:r>
        <w:rPr>
          <w:rFonts w:cs="Arial"/>
          <w:sz w:val="22"/>
          <w:szCs w:val="22"/>
        </w:rPr>
        <w:t>ADDRESS?</w:t>
      </w:r>
    </w:p>
    <w:p w14:paraId="2730AA7F" w14:textId="77777777" w:rsidR="00466427" w:rsidRDefault="00466427">
      <w:pPr>
        <w:tabs>
          <w:tab w:val="left" w:pos="1134"/>
        </w:tabs>
        <w:ind w:left="1134" w:hanging="567"/>
        <w:rPr>
          <w:rFonts w:cs="Arial"/>
          <w:sz w:val="22"/>
          <w:szCs w:val="22"/>
        </w:rPr>
      </w:pPr>
    </w:p>
    <w:p w14:paraId="1109833C" w14:textId="77777777" w:rsidR="00466427" w:rsidRDefault="00CC69AC">
      <w:pPr>
        <w:ind w:left="1260" w:right="-694" w:hanging="693"/>
        <w:jc w:val="both"/>
        <w:rPr>
          <w:rFonts w:cs="Arial"/>
          <w:sz w:val="22"/>
          <w:szCs w:val="22"/>
        </w:rPr>
      </w:pPr>
      <w:r>
        <w:rPr>
          <w:rFonts w:cs="Arial"/>
          <w:sz w:val="22"/>
          <w:szCs w:val="22"/>
        </w:rPr>
        <w:t>Tel:</w:t>
      </w:r>
      <w:r>
        <w:rPr>
          <w:rFonts w:cs="Arial"/>
          <w:sz w:val="22"/>
          <w:szCs w:val="22"/>
        </w:rPr>
        <w:tab/>
      </w:r>
    </w:p>
    <w:p w14:paraId="34FC5802" w14:textId="77777777" w:rsidR="00466427" w:rsidRDefault="00CC69AC">
      <w:pPr>
        <w:ind w:left="1276" w:hanging="709"/>
      </w:pPr>
      <w:r>
        <w:rPr>
          <w:rFonts w:cs="Arial"/>
          <w:sz w:val="22"/>
          <w:szCs w:val="22"/>
        </w:rPr>
        <w:t>Email:</w:t>
      </w:r>
      <w:r>
        <w:rPr>
          <w:rFonts w:cs="Arial"/>
          <w:sz w:val="22"/>
          <w:szCs w:val="22"/>
        </w:rPr>
        <w:tab/>
      </w:r>
    </w:p>
    <w:p w14:paraId="4FC91BF1" w14:textId="77777777" w:rsidR="00466427" w:rsidRDefault="00466427">
      <w:pPr>
        <w:tabs>
          <w:tab w:val="left" w:pos="1134"/>
        </w:tabs>
        <w:ind w:left="1134" w:hanging="567"/>
        <w:rPr>
          <w:rFonts w:cs="Arial"/>
          <w:sz w:val="22"/>
          <w:szCs w:val="22"/>
        </w:rPr>
      </w:pPr>
    </w:p>
    <w:p w14:paraId="7141D6DF" w14:textId="77777777" w:rsidR="00466427" w:rsidRDefault="00CC69AC">
      <w:pPr>
        <w:ind w:left="567" w:right="-52"/>
        <w:jc w:val="both"/>
      </w:pPr>
      <w:r>
        <w:rPr>
          <w:rFonts w:cs="Arial"/>
          <w:b/>
          <w:sz w:val="22"/>
          <w:szCs w:val="22"/>
        </w:rPr>
        <w:t xml:space="preserve">IMPORTANT: </w:t>
      </w:r>
      <w:r>
        <w:rPr>
          <w:rFonts w:cs="Arial"/>
          <w:sz w:val="22"/>
          <w:szCs w:val="22"/>
        </w:rPr>
        <w:t>Any e-mail correspondence relating to this ITT must in the first instance be directed through the in-tend website.</w:t>
      </w:r>
    </w:p>
    <w:p w14:paraId="05DD1F8D" w14:textId="77777777" w:rsidR="00466427" w:rsidRDefault="00466427">
      <w:pPr>
        <w:ind w:left="1134" w:hanging="567"/>
        <w:rPr>
          <w:rFonts w:cs="Arial"/>
          <w:sz w:val="22"/>
          <w:szCs w:val="22"/>
        </w:rPr>
      </w:pPr>
    </w:p>
    <w:p w14:paraId="0F10257D" w14:textId="77777777" w:rsidR="00466427" w:rsidRDefault="00CC69AC">
      <w:pPr>
        <w:ind w:left="567" w:hanging="567"/>
      </w:pPr>
      <w:r>
        <w:rPr>
          <w:rFonts w:cs="Arial"/>
          <w:b/>
          <w:sz w:val="22"/>
          <w:szCs w:val="22"/>
        </w:rPr>
        <w:t>7.</w:t>
      </w:r>
      <w:r>
        <w:rPr>
          <w:rFonts w:cs="Arial"/>
          <w:b/>
          <w:sz w:val="22"/>
          <w:szCs w:val="22"/>
        </w:rPr>
        <w:tab/>
        <w:t xml:space="preserve">ISSUE OF </w:t>
      </w:r>
      <w:r>
        <w:rPr>
          <w:b/>
          <w:sz w:val="22"/>
          <w:szCs w:val="22"/>
        </w:rPr>
        <w:t>FURTHER INFORMATION</w:t>
      </w:r>
    </w:p>
    <w:p w14:paraId="797AE7E6" w14:textId="77777777" w:rsidR="00466427" w:rsidRDefault="00466427">
      <w:pPr>
        <w:ind w:left="1134" w:hanging="567"/>
        <w:rPr>
          <w:rFonts w:cs="Arial"/>
          <w:sz w:val="22"/>
          <w:szCs w:val="22"/>
        </w:rPr>
      </w:pPr>
    </w:p>
    <w:p w14:paraId="7B1F6B4C" w14:textId="77777777" w:rsidR="00466427" w:rsidRDefault="00CC69AC">
      <w:pPr>
        <w:ind w:left="567" w:hanging="567"/>
        <w:jc w:val="both"/>
      </w:pPr>
      <w:r>
        <w:rPr>
          <w:rFonts w:cs="Arial"/>
          <w:sz w:val="22"/>
          <w:szCs w:val="22"/>
        </w:rPr>
        <w:t>7.1</w:t>
      </w:r>
      <w:r>
        <w:rPr>
          <w:rFonts w:cs="Arial"/>
          <w:sz w:val="22"/>
          <w:szCs w:val="22"/>
        </w:rPr>
        <w:tab/>
        <w:t xml:space="preserve">The Council </w:t>
      </w:r>
      <w:r>
        <w:rPr>
          <w:sz w:val="22"/>
          <w:szCs w:val="22"/>
        </w:rPr>
        <w:t>expressly reserves the right to issue further instructions and clarifications and to alter and amend any of the documents comprised in this ITT up to the final date for receipt of tenders.</w:t>
      </w:r>
    </w:p>
    <w:p w14:paraId="7F642F7A" w14:textId="77777777" w:rsidR="00466427" w:rsidRDefault="00466427">
      <w:pPr>
        <w:tabs>
          <w:tab w:val="left" w:pos="1134"/>
        </w:tabs>
        <w:ind w:left="1134" w:hanging="567"/>
        <w:rPr>
          <w:rFonts w:cs="Arial"/>
          <w:sz w:val="22"/>
          <w:szCs w:val="22"/>
        </w:rPr>
      </w:pPr>
    </w:p>
    <w:p w14:paraId="417E58AD" w14:textId="77777777" w:rsidR="00466427" w:rsidRDefault="00CC69AC">
      <w:pPr>
        <w:pStyle w:val="BodyTextIndent"/>
        <w:ind w:left="540" w:hanging="540"/>
        <w:jc w:val="both"/>
        <w:rPr>
          <w:rFonts w:cs="Arial"/>
          <w:b/>
          <w:sz w:val="22"/>
          <w:szCs w:val="22"/>
        </w:rPr>
      </w:pPr>
      <w:r>
        <w:rPr>
          <w:rFonts w:cs="Arial"/>
          <w:b/>
          <w:sz w:val="22"/>
          <w:szCs w:val="22"/>
        </w:rPr>
        <w:t>8.</w:t>
      </w:r>
      <w:r>
        <w:rPr>
          <w:rFonts w:cs="Arial"/>
          <w:b/>
          <w:sz w:val="22"/>
          <w:szCs w:val="22"/>
        </w:rPr>
        <w:tab/>
        <w:t>AWARD PROCESS</w:t>
      </w:r>
    </w:p>
    <w:p w14:paraId="271CBA58" w14:textId="77777777" w:rsidR="00466427" w:rsidRDefault="00466427">
      <w:pPr>
        <w:pStyle w:val="BodyTextIndent"/>
        <w:tabs>
          <w:tab w:val="left" w:pos="720"/>
        </w:tabs>
        <w:ind w:left="0"/>
        <w:rPr>
          <w:rFonts w:cs="Arial"/>
          <w:sz w:val="22"/>
          <w:szCs w:val="22"/>
        </w:rPr>
      </w:pPr>
    </w:p>
    <w:p w14:paraId="14257F1D" w14:textId="57DB4539" w:rsidR="00466427" w:rsidRDefault="00CC69AC">
      <w:pPr>
        <w:pStyle w:val="BodyTextIndent"/>
        <w:ind w:left="567" w:hanging="567"/>
        <w:jc w:val="both"/>
        <w:rPr>
          <w:rFonts w:cs="Arial"/>
          <w:sz w:val="22"/>
          <w:szCs w:val="22"/>
        </w:rPr>
      </w:pPr>
      <w:r>
        <w:rPr>
          <w:rFonts w:cs="Arial"/>
          <w:sz w:val="22"/>
          <w:szCs w:val="22"/>
        </w:rPr>
        <w:t>8.1</w:t>
      </w:r>
      <w:r>
        <w:rPr>
          <w:rFonts w:cs="Arial"/>
          <w:sz w:val="22"/>
          <w:szCs w:val="22"/>
        </w:rPr>
        <w:tab/>
        <w:t>All Tenders will be verified to ensure that all the details and information requested has been provided.</w:t>
      </w:r>
    </w:p>
    <w:p w14:paraId="7D8A3766" w14:textId="77777777" w:rsidR="00466427" w:rsidRDefault="00466427">
      <w:pPr>
        <w:pStyle w:val="BodyTextIndent"/>
        <w:tabs>
          <w:tab w:val="left" w:pos="5760"/>
        </w:tabs>
        <w:ind w:left="0"/>
        <w:rPr>
          <w:rFonts w:cs="Arial"/>
          <w:sz w:val="22"/>
          <w:szCs w:val="22"/>
        </w:rPr>
      </w:pPr>
    </w:p>
    <w:p w14:paraId="3A7C4947" w14:textId="77777777" w:rsidR="00466427" w:rsidRDefault="00CC69AC">
      <w:pPr>
        <w:pStyle w:val="BodyTextIndent"/>
        <w:tabs>
          <w:tab w:val="left" w:pos="-6300"/>
        </w:tabs>
        <w:ind w:left="567" w:hanging="567"/>
        <w:jc w:val="both"/>
        <w:rPr>
          <w:rFonts w:cs="Arial"/>
          <w:sz w:val="22"/>
          <w:szCs w:val="22"/>
        </w:rPr>
      </w:pPr>
      <w:r>
        <w:rPr>
          <w:rFonts w:cs="Arial"/>
          <w:sz w:val="22"/>
          <w:szCs w:val="22"/>
        </w:rPr>
        <w:t>8.2</w:t>
      </w:r>
      <w:r>
        <w:rPr>
          <w:rFonts w:cs="Arial"/>
          <w:sz w:val="22"/>
          <w:szCs w:val="22"/>
        </w:rPr>
        <w:tab/>
        <w:t>The evaluation process aims to identify the most economically advantageous and professionally promoted tender.  The successful Tenderer will be selected on this basis and the Contract awarded.  As stated in paragraph 2.5 above, the Council is not obliged or bound to accept the lowest or any Tender.</w:t>
      </w:r>
    </w:p>
    <w:p w14:paraId="0EB0FD52" w14:textId="1C7EC7CE" w:rsidR="00260245" w:rsidRDefault="00CC69AC">
      <w:pPr>
        <w:pStyle w:val="BodyTextIndent"/>
        <w:tabs>
          <w:tab w:val="left" w:pos="-6120"/>
        </w:tabs>
        <w:ind w:left="567" w:hanging="567"/>
        <w:jc w:val="both"/>
        <w:rPr>
          <w:rFonts w:cs="Arial"/>
          <w:sz w:val="22"/>
          <w:szCs w:val="22"/>
        </w:rPr>
      </w:pPr>
      <w:r>
        <w:rPr>
          <w:rFonts w:cs="Arial"/>
          <w:sz w:val="22"/>
          <w:szCs w:val="22"/>
        </w:rPr>
        <w:tab/>
      </w:r>
    </w:p>
    <w:p w14:paraId="4D140122" w14:textId="78A60173" w:rsidR="00466427" w:rsidRDefault="00260245">
      <w:pPr>
        <w:pStyle w:val="BodyTextIndent"/>
        <w:tabs>
          <w:tab w:val="left" w:pos="-6120"/>
        </w:tabs>
        <w:ind w:left="567" w:hanging="567"/>
        <w:jc w:val="both"/>
        <w:rPr>
          <w:rFonts w:cs="Arial"/>
          <w:sz w:val="22"/>
          <w:szCs w:val="22"/>
        </w:rPr>
      </w:pPr>
      <w:r>
        <w:rPr>
          <w:rFonts w:cs="Arial"/>
          <w:sz w:val="22"/>
          <w:szCs w:val="22"/>
        </w:rPr>
        <w:t xml:space="preserve">8.3 </w:t>
      </w:r>
      <w:r>
        <w:rPr>
          <w:rFonts w:cs="Arial"/>
          <w:sz w:val="22"/>
          <w:szCs w:val="22"/>
        </w:rPr>
        <w:tab/>
      </w:r>
      <w:r w:rsidR="00CC69AC">
        <w:rPr>
          <w:rFonts w:cs="Arial"/>
          <w:sz w:val="22"/>
          <w:szCs w:val="22"/>
        </w:rPr>
        <w:t>The criteria to be used by the Council in the evaluation process will be those set out below which include:</w:t>
      </w:r>
    </w:p>
    <w:p w14:paraId="137C551D" w14:textId="77777777" w:rsidR="00466427" w:rsidRDefault="00466427">
      <w:pPr>
        <w:pStyle w:val="BodyTextIndent"/>
        <w:tabs>
          <w:tab w:val="left" w:pos="-6120"/>
        </w:tabs>
        <w:ind w:left="540" w:hanging="540"/>
        <w:jc w:val="both"/>
        <w:rPr>
          <w:rFonts w:cs="Arial"/>
          <w:sz w:val="22"/>
          <w:szCs w:val="22"/>
        </w:rPr>
      </w:pPr>
    </w:p>
    <w:tbl>
      <w:tblPr>
        <w:tblW w:w="7654" w:type="dxa"/>
        <w:tblInd w:w="648" w:type="dxa"/>
        <w:tblCellMar>
          <w:left w:w="10" w:type="dxa"/>
          <w:right w:w="10" w:type="dxa"/>
        </w:tblCellMar>
        <w:tblLook w:val="0000" w:firstRow="0" w:lastRow="0" w:firstColumn="0" w:lastColumn="0" w:noHBand="0" w:noVBand="0"/>
      </w:tblPr>
      <w:tblGrid>
        <w:gridCol w:w="742"/>
        <w:gridCol w:w="5424"/>
        <w:gridCol w:w="1488"/>
      </w:tblGrid>
      <w:tr w:rsidR="00466427" w14:paraId="2EF022EE" w14:textId="77777777">
        <w:trPr>
          <w:trHeight w:val="261"/>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9F242" w14:textId="77777777" w:rsidR="00466427" w:rsidRDefault="00CC69AC">
            <w:pPr>
              <w:spacing w:before="120" w:after="120"/>
              <w:jc w:val="center"/>
              <w:rPr>
                <w:rFonts w:cs="Arial"/>
                <w:b/>
                <w:bCs/>
                <w:sz w:val="22"/>
                <w:szCs w:val="22"/>
              </w:rPr>
            </w:pPr>
            <w:r>
              <w:rPr>
                <w:rFonts w:cs="Arial"/>
                <w:b/>
                <w:bCs/>
                <w:sz w:val="22"/>
                <w:szCs w:val="22"/>
              </w:rPr>
              <w:t>ITEM</w:t>
            </w:r>
          </w:p>
        </w:tc>
        <w:tc>
          <w:tcPr>
            <w:tcW w:w="5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F94B5" w14:textId="77777777" w:rsidR="00466427" w:rsidRDefault="00CC69AC">
            <w:pPr>
              <w:spacing w:before="120" w:after="120"/>
              <w:jc w:val="center"/>
              <w:rPr>
                <w:rFonts w:cs="Arial"/>
                <w:b/>
                <w:bCs/>
                <w:sz w:val="22"/>
                <w:szCs w:val="22"/>
              </w:rPr>
            </w:pPr>
            <w:r>
              <w:rPr>
                <w:rFonts w:cs="Arial"/>
                <w:b/>
                <w:bCs/>
                <w:sz w:val="22"/>
                <w:szCs w:val="22"/>
              </w:rPr>
              <w:t>CRITERIA</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8CF93" w14:textId="77777777" w:rsidR="00466427" w:rsidRDefault="00CC69AC">
            <w:pPr>
              <w:spacing w:before="120" w:after="120"/>
              <w:jc w:val="center"/>
              <w:rPr>
                <w:rFonts w:cs="Arial"/>
                <w:b/>
                <w:bCs/>
                <w:sz w:val="22"/>
                <w:szCs w:val="22"/>
              </w:rPr>
            </w:pPr>
            <w:r>
              <w:rPr>
                <w:rFonts w:cs="Arial"/>
                <w:b/>
                <w:bCs/>
                <w:sz w:val="22"/>
                <w:szCs w:val="22"/>
              </w:rPr>
              <w:t>WEIGHTING</w:t>
            </w:r>
          </w:p>
        </w:tc>
      </w:tr>
      <w:tr w:rsidR="00466427" w14:paraId="17AAFBD8" w14:textId="77777777">
        <w:trPr>
          <w:trHeight w:val="261"/>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C6EC" w14:textId="77777777" w:rsidR="00466427" w:rsidRDefault="00CC69AC">
            <w:pPr>
              <w:spacing w:before="120" w:after="120"/>
              <w:jc w:val="center"/>
              <w:rPr>
                <w:rFonts w:cs="Arial"/>
                <w:sz w:val="22"/>
                <w:szCs w:val="22"/>
              </w:rPr>
            </w:pPr>
            <w:r>
              <w:rPr>
                <w:rFonts w:cs="Arial"/>
                <w:sz w:val="22"/>
                <w:szCs w:val="22"/>
              </w:rPr>
              <w:t>1</w:t>
            </w:r>
          </w:p>
        </w:tc>
        <w:tc>
          <w:tcPr>
            <w:tcW w:w="5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429FF" w14:textId="77777777" w:rsidR="00466427" w:rsidRDefault="00CC69AC">
            <w:pPr>
              <w:spacing w:before="120" w:after="120"/>
              <w:rPr>
                <w:rFonts w:cs="Arial"/>
                <w:sz w:val="22"/>
                <w:szCs w:val="22"/>
              </w:rPr>
            </w:pPr>
            <w:r>
              <w:rPr>
                <w:rFonts w:cs="Arial"/>
                <w:sz w:val="22"/>
                <w:szCs w:val="22"/>
              </w:rPr>
              <w:t>Financial contribution to the Council</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BE271" w14:textId="77777777" w:rsidR="00466427" w:rsidRDefault="00CC69AC">
            <w:pPr>
              <w:spacing w:before="120" w:after="120"/>
              <w:jc w:val="center"/>
              <w:rPr>
                <w:rFonts w:cs="Arial"/>
                <w:sz w:val="22"/>
                <w:szCs w:val="22"/>
              </w:rPr>
            </w:pPr>
            <w:r>
              <w:rPr>
                <w:rFonts w:cs="Arial"/>
                <w:sz w:val="22"/>
                <w:szCs w:val="22"/>
              </w:rPr>
              <w:t>15%</w:t>
            </w:r>
          </w:p>
        </w:tc>
      </w:tr>
      <w:tr w:rsidR="00466427" w14:paraId="01D96CB8" w14:textId="77777777">
        <w:trPr>
          <w:trHeight w:val="522"/>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C4B70" w14:textId="77777777" w:rsidR="00466427" w:rsidRDefault="00CC69AC">
            <w:pPr>
              <w:spacing w:before="120" w:after="120"/>
              <w:jc w:val="center"/>
              <w:rPr>
                <w:rFonts w:cs="Arial"/>
                <w:sz w:val="22"/>
                <w:szCs w:val="22"/>
              </w:rPr>
            </w:pPr>
            <w:r>
              <w:rPr>
                <w:rFonts w:cs="Arial"/>
                <w:sz w:val="22"/>
                <w:szCs w:val="22"/>
              </w:rPr>
              <w:t>2</w:t>
            </w:r>
          </w:p>
        </w:tc>
        <w:tc>
          <w:tcPr>
            <w:tcW w:w="5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6C37B" w14:textId="77777777" w:rsidR="00466427" w:rsidRDefault="00CC69AC">
            <w:pPr>
              <w:spacing w:before="120" w:after="120"/>
              <w:rPr>
                <w:rFonts w:cs="Arial"/>
                <w:sz w:val="22"/>
                <w:szCs w:val="22"/>
              </w:rPr>
            </w:pPr>
            <w:r>
              <w:rPr>
                <w:rFonts w:cs="Arial"/>
                <w:sz w:val="22"/>
                <w:szCs w:val="22"/>
              </w:rPr>
              <w:t>Operating method statements and management proposals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1D93" w14:textId="77777777" w:rsidR="00466427" w:rsidRDefault="00CC69AC">
            <w:pPr>
              <w:spacing w:before="120" w:after="120"/>
              <w:jc w:val="center"/>
              <w:rPr>
                <w:rFonts w:cs="Arial"/>
                <w:sz w:val="22"/>
                <w:szCs w:val="22"/>
              </w:rPr>
            </w:pPr>
            <w:r>
              <w:rPr>
                <w:rFonts w:cs="Arial"/>
                <w:sz w:val="22"/>
                <w:szCs w:val="22"/>
              </w:rPr>
              <w:t>40%</w:t>
            </w:r>
          </w:p>
        </w:tc>
      </w:tr>
      <w:tr w:rsidR="00466427" w14:paraId="3180DCEE" w14:textId="77777777">
        <w:trPr>
          <w:trHeight w:val="522"/>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C79EE" w14:textId="77777777" w:rsidR="00466427" w:rsidRDefault="00CC69AC">
            <w:pPr>
              <w:spacing w:before="120" w:after="120"/>
              <w:jc w:val="center"/>
              <w:rPr>
                <w:rFonts w:cs="Arial"/>
                <w:sz w:val="22"/>
                <w:szCs w:val="22"/>
              </w:rPr>
            </w:pPr>
            <w:r>
              <w:rPr>
                <w:rFonts w:cs="Arial"/>
                <w:sz w:val="22"/>
                <w:szCs w:val="22"/>
              </w:rPr>
              <w:t>3</w:t>
            </w:r>
          </w:p>
        </w:tc>
        <w:tc>
          <w:tcPr>
            <w:tcW w:w="5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63F2" w14:textId="77777777" w:rsidR="00466427" w:rsidRDefault="00CC69AC">
            <w:pPr>
              <w:spacing w:before="120" w:after="120"/>
              <w:rPr>
                <w:rFonts w:cs="Arial"/>
                <w:sz w:val="22"/>
                <w:szCs w:val="22"/>
              </w:rPr>
            </w:pPr>
            <w:r>
              <w:rPr>
                <w:rFonts w:cs="Arial"/>
                <w:sz w:val="22"/>
                <w:szCs w:val="22"/>
              </w:rPr>
              <w:t>Business growth and financial stability</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D2C80" w14:textId="77777777" w:rsidR="00466427" w:rsidRDefault="00CC69AC">
            <w:pPr>
              <w:spacing w:before="120" w:after="120"/>
              <w:jc w:val="center"/>
              <w:rPr>
                <w:rFonts w:cs="Arial"/>
                <w:sz w:val="22"/>
                <w:szCs w:val="22"/>
              </w:rPr>
            </w:pPr>
            <w:r>
              <w:rPr>
                <w:rFonts w:cs="Arial"/>
                <w:sz w:val="22"/>
                <w:szCs w:val="22"/>
              </w:rPr>
              <w:t>35%</w:t>
            </w:r>
          </w:p>
        </w:tc>
      </w:tr>
      <w:tr w:rsidR="00466427" w14:paraId="334D56A2" w14:textId="77777777">
        <w:trPr>
          <w:trHeight w:val="522"/>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8534E" w14:textId="77777777" w:rsidR="00466427" w:rsidRDefault="00CC69AC">
            <w:pPr>
              <w:spacing w:before="120" w:after="120"/>
              <w:jc w:val="center"/>
              <w:rPr>
                <w:rFonts w:cs="Arial"/>
                <w:sz w:val="22"/>
                <w:szCs w:val="22"/>
              </w:rPr>
            </w:pPr>
            <w:r>
              <w:rPr>
                <w:rFonts w:cs="Arial"/>
                <w:sz w:val="22"/>
                <w:szCs w:val="22"/>
              </w:rPr>
              <w:t>4</w:t>
            </w:r>
          </w:p>
        </w:tc>
        <w:tc>
          <w:tcPr>
            <w:tcW w:w="5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9DB1" w14:textId="77777777" w:rsidR="00466427" w:rsidRDefault="00CC69AC">
            <w:pPr>
              <w:spacing w:before="120" w:after="120"/>
              <w:rPr>
                <w:rFonts w:cs="Arial"/>
                <w:sz w:val="22"/>
                <w:szCs w:val="22"/>
              </w:rPr>
            </w:pPr>
            <w:r>
              <w:rPr>
                <w:rFonts w:cs="Arial"/>
                <w:sz w:val="22"/>
                <w:szCs w:val="22"/>
              </w:rPr>
              <w:t>References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E7EA4" w14:textId="77777777" w:rsidR="00466427" w:rsidRDefault="00CC69AC">
            <w:pPr>
              <w:spacing w:before="120" w:after="120"/>
              <w:jc w:val="center"/>
              <w:rPr>
                <w:rFonts w:cs="Arial"/>
                <w:sz w:val="22"/>
                <w:szCs w:val="22"/>
              </w:rPr>
            </w:pPr>
            <w:r>
              <w:rPr>
                <w:rFonts w:cs="Arial"/>
                <w:sz w:val="22"/>
                <w:szCs w:val="22"/>
              </w:rPr>
              <w:t>10%</w:t>
            </w:r>
          </w:p>
        </w:tc>
      </w:tr>
    </w:tbl>
    <w:p w14:paraId="390164D6" w14:textId="77777777" w:rsidR="00466427" w:rsidRDefault="00466427">
      <w:pPr>
        <w:pStyle w:val="BodyTextIndent"/>
        <w:tabs>
          <w:tab w:val="left" w:pos="720"/>
        </w:tabs>
        <w:ind w:hanging="720"/>
        <w:jc w:val="both"/>
        <w:rPr>
          <w:rFonts w:cs="Arial"/>
          <w:sz w:val="22"/>
          <w:szCs w:val="22"/>
        </w:rPr>
      </w:pPr>
    </w:p>
    <w:p w14:paraId="0586335F" w14:textId="77777777" w:rsidR="00466427" w:rsidRDefault="00CC69AC">
      <w:pPr>
        <w:pStyle w:val="BodyTextIndent"/>
        <w:ind w:left="567"/>
        <w:jc w:val="both"/>
        <w:rPr>
          <w:rFonts w:cs="Arial"/>
          <w:sz w:val="22"/>
          <w:szCs w:val="22"/>
        </w:rPr>
      </w:pPr>
      <w:r>
        <w:rPr>
          <w:rFonts w:cs="Arial"/>
          <w:sz w:val="22"/>
          <w:szCs w:val="22"/>
        </w:rPr>
        <w:t>The Council shall have complete discretion in undertaking the evaluation process and applying the weighting percentages.</w:t>
      </w:r>
    </w:p>
    <w:p w14:paraId="086D7DE2" w14:textId="77777777" w:rsidR="00466427" w:rsidRDefault="00466427">
      <w:pPr>
        <w:pStyle w:val="BodyTextIndent"/>
        <w:ind w:left="540"/>
        <w:jc w:val="both"/>
        <w:rPr>
          <w:rFonts w:cs="Arial"/>
          <w:sz w:val="22"/>
          <w:szCs w:val="22"/>
        </w:rPr>
      </w:pPr>
    </w:p>
    <w:p w14:paraId="6B830DAF" w14:textId="77777777" w:rsidR="00466427" w:rsidRDefault="00CC69AC">
      <w:pPr>
        <w:pStyle w:val="BodyTextIndent"/>
        <w:ind w:left="567" w:hanging="567"/>
        <w:jc w:val="both"/>
      </w:pPr>
      <w:r>
        <w:rPr>
          <w:rFonts w:cs="Arial"/>
          <w:sz w:val="22"/>
          <w:szCs w:val="22"/>
        </w:rPr>
        <w:lastRenderedPageBreak/>
        <w:t>8.4</w:t>
      </w:r>
      <w:r>
        <w:rPr>
          <w:rFonts w:cs="Arial"/>
          <w:sz w:val="22"/>
          <w:szCs w:val="22"/>
        </w:rPr>
        <w:tab/>
        <w:t xml:space="preserve">Tenderers </w:t>
      </w:r>
      <w:r>
        <w:rPr>
          <w:rFonts w:cs="Arial"/>
          <w:b/>
          <w:sz w:val="22"/>
          <w:szCs w:val="22"/>
          <w:u w:val="single"/>
        </w:rPr>
        <w:t>MUST</w:t>
      </w:r>
      <w:r>
        <w:rPr>
          <w:rFonts w:cs="Arial"/>
          <w:sz w:val="22"/>
          <w:szCs w:val="22"/>
        </w:rPr>
        <w:t xml:space="preserve"> provide sufficient written evidence to the Council in their Tender submission to fully demonstrate their skills and experience in relation to the above items in line with key deliverables highlighted by the Council.</w:t>
      </w:r>
    </w:p>
    <w:p w14:paraId="1DB0D076" w14:textId="77777777" w:rsidR="00466427" w:rsidRDefault="00466427">
      <w:pPr>
        <w:pStyle w:val="BodyTextIndent"/>
        <w:ind w:left="284"/>
        <w:jc w:val="both"/>
        <w:rPr>
          <w:rFonts w:cs="Arial"/>
          <w:sz w:val="22"/>
          <w:szCs w:val="22"/>
        </w:rPr>
      </w:pPr>
    </w:p>
    <w:p w14:paraId="233A0946" w14:textId="77777777" w:rsidR="00466427" w:rsidRDefault="00CC69AC">
      <w:pPr>
        <w:pStyle w:val="BodyTextIndent"/>
        <w:numPr>
          <w:ilvl w:val="1"/>
          <w:numId w:val="6"/>
        </w:numPr>
        <w:ind w:left="567" w:hanging="567"/>
        <w:jc w:val="both"/>
        <w:rPr>
          <w:rFonts w:cs="Arial"/>
          <w:sz w:val="22"/>
          <w:szCs w:val="22"/>
        </w:rPr>
      </w:pPr>
      <w:r>
        <w:rPr>
          <w:rFonts w:cs="Arial"/>
          <w:sz w:val="22"/>
          <w:szCs w:val="22"/>
        </w:rPr>
        <w:t>The Council reserves the right not to provide information acquired during or as a result of undertaking the evaluation process where, in the reasonable opinion of the Council (which shall be final) the provision of such information may compromise commercial confidentiality.</w:t>
      </w:r>
    </w:p>
    <w:p w14:paraId="04828412" w14:textId="77777777" w:rsidR="00466427" w:rsidRDefault="00466427">
      <w:pPr>
        <w:pStyle w:val="BodyTextIndent"/>
        <w:ind w:left="567"/>
        <w:jc w:val="both"/>
        <w:rPr>
          <w:rFonts w:cs="Arial"/>
          <w:sz w:val="22"/>
          <w:szCs w:val="22"/>
        </w:rPr>
      </w:pPr>
    </w:p>
    <w:p w14:paraId="1E115E83" w14:textId="77777777" w:rsidR="00466427" w:rsidRDefault="00CC69AC">
      <w:pPr>
        <w:ind w:left="567" w:hanging="567"/>
        <w:jc w:val="both"/>
        <w:rPr>
          <w:rFonts w:cs="Arial"/>
          <w:b/>
          <w:sz w:val="22"/>
          <w:szCs w:val="22"/>
        </w:rPr>
      </w:pPr>
      <w:r>
        <w:rPr>
          <w:rFonts w:cs="Arial"/>
          <w:b/>
          <w:sz w:val="22"/>
          <w:szCs w:val="22"/>
        </w:rPr>
        <w:t>9.</w:t>
      </w:r>
      <w:r>
        <w:rPr>
          <w:rFonts w:cs="Arial"/>
          <w:b/>
          <w:sz w:val="22"/>
          <w:szCs w:val="22"/>
        </w:rPr>
        <w:tab/>
        <w:t>ADDITIONAL INFORMATION REQUIRED</w:t>
      </w:r>
    </w:p>
    <w:p w14:paraId="1B63955E" w14:textId="77777777" w:rsidR="00466427" w:rsidRDefault="00466427">
      <w:pPr>
        <w:ind w:left="567" w:hanging="567"/>
        <w:jc w:val="both"/>
        <w:rPr>
          <w:rFonts w:cs="Arial"/>
          <w:sz w:val="22"/>
          <w:szCs w:val="22"/>
        </w:rPr>
      </w:pPr>
    </w:p>
    <w:p w14:paraId="5665FF74" w14:textId="77777777" w:rsidR="00466427" w:rsidRDefault="00CC69AC">
      <w:pPr>
        <w:ind w:left="567" w:hanging="567"/>
        <w:jc w:val="both"/>
        <w:rPr>
          <w:rFonts w:cs="Arial"/>
          <w:sz w:val="22"/>
          <w:szCs w:val="22"/>
        </w:rPr>
      </w:pPr>
      <w:r>
        <w:rPr>
          <w:rFonts w:cs="Arial"/>
          <w:sz w:val="22"/>
          <w:szCs w:val="22"/>
        </w:rPr>
        <w:t>9.1</w:t>
      </w:r>
      <w:r>
        <w:rPr>
          <w:rFonts w:cs="Arial"/>
          <w:sz w:val="22"/>
          <w:szCs w:val="22"/>
        </w:rPr>
        <w:tab/>
        <w:t>To aid the Tender evaluation process, Tenderers are requested to provide information listed below in their Tender submission.  Where specified in the ITT document, Tenderers must provide their responses in the order and manner requested.  It is not sufficient to merely state that the Tender is “compliant” with the requirement stated.</w:t>
      </w:r>
    </w:p>
    <w:p w14:paraId="2205E9D9" w14:textId="77777777" w:rsidR="00466427" w:rsidRDefault="00466427">
      <w:pPr>
        <w:ind w:left="540" w:hanging="540"/>
        <w:jc w:val="both"/>
        <w:rPr>
          <w:rFonts w:cs="Arial"/>
          <w:sz w:val="22"/>
          <w:szCs w:val="22"/>
        </w:rPr>
      </w:pPr>
    </w:p>
    <w:p w14:paraId="57E8E21A" w14:textId="77777777" w:rsidR="00466427" w:rsidRDefault="00CC69AC">
      <w:pPr>
        <w:ind w:left="567" w:hanging="567"/>
        <w:jc w:val="both"/>
      </w:pPr>
      <w:r>
        <w:rPr>
          <w:rFonts w:cs="Arial"/>
          <w:sz w:val="22"/>
          <w:szCs w:val="22"/>
        </w:rPr>
        <w:t>9.2</w:t>
      </w:r>
      <w:r>
        <w:rPr>
          <w:rFonts w:cs="Arial"/>
          <w:sz w:val="22"/>
          <w:szCs w:val="22"/>
        </w:rPr>
        <w:tab/>
        <w:t xml:space="preserve">Tenderers </w:t>
      </w:r>
      <w:r>
        <w:rPr>
          <w:rFonts w:cs="Arial"/>
          <w:b/>
          <w:sz w:val="22"/>
          <w:szCs w:val="22"/>
          <w:u w:val="single"/>
        </w:rPr>
        <w:t>MUST</w:t>
      </w:r>
      <w:r>
        <w:rPr>
          <w:rFonts w:cs="Arial"/>
          <w:sz w:val="22"/>
          <w:szCs w:val="22"/>
        </w:rPr>
        <w:t xml:space="preserve"> provide a detailed method statement as to how they will provide the Services and fulfil the requirements of the Contract.</w:t>
      </w:r>
    </w:p>
    <w:p w14:paraId="1C36E919" w14:textId="77777777" w:rsidR="00466427" w:rsidRDefault="00466427">
      <w:pPr>
        <w:pStyle w:val="BodyTextIndent"/>
        <w:ind w:left="567"/>
        <w:rPr>
          <w:rFonts w:cs="Arial"/>
          <w:sz w:val="22"/>
          <w:szCs w:val="22"/>
        </w:rPr>
      </w:pPr>
    </w:p>
    <w:p w14:paraId="01991BE8" w14:textId="77777777" w:rsidR="00466427" w:rsidRDefault="00CC69AC">
      <w:pPr>
        <w:pStyle w:val="BodyTextIndent"/>
        <w:ind w:left="567" w:hanging="567"/>
        <w:jc w:val="both"/>
      </w:pPr>
      <w:r>
        <w:rPr>
          <w:rFonts w:cs="Arial"/>
          <w:sz w:val="22"/>
          <w:szCs w:val="22"/>
        </w:rPr>
        <w:t xml:space="preserve">9.3   Tenderers </w:t>
      </w:r>
      <w:r>
        <w:rPr>
          <w:rFonts w:cs="Arial"/>
          <w:b/>
          <w:sz w:val="22"/>
          <w:szCs w:val="22"/>
          <w:u w:val="single"/>
        </w:rPr>
        <w:t>MUST</w:t>
      </w:r>
      <w:r>
        <w:rPr>
          <w:rFonts w:cs="Arial"/>
          <w:sz w:val="22"/>
          <w:szCs w:val="22"/>
        </w:rPr>
        <w:t xml:space="preserve"> provide proposals of a business growth plan and marketing strategy to ensure the sustainability of the market for the duration of the contract and beyond.  </w:t>
      </w:r>
    </w:p>
    <w:p w14:paraId="69D0531E" w14:textId="77777777" w:rsidR="00466427" w:rsidRDefault="00466427">
      <w:pPr>
        <w:pStyle w:val="BodyTextIndent"/>
        <w:jc w:val="both"/>
        <w:rPr>
          <w:rFonts w:cs="Arial"/>
          <w:sz w:val="22"/>
          <w:szCs w:val="22"/>
        </w:rPr>
      </w:pPr>
    </w:p>
    <w:p w14:paraId="78119CCF" w14:textId="77777777" w:rsidR="00466427" w:rsidRDefault="00CC69AC">
      <w:pPr>
        <w:pStyle w:val="BodyTextIndent"/>
        <w:ind w:left="567" w:hanging="567"/>
        <w:jc w:val="both"/>
      </w:pPr>
      <w:r>
        <w:rPr>
          <w:rFonts w:cs="Arial"/>
          <w:sz w:val="22"/>
          <w:szCs w:val="22"/>
        </w:rPr>
        <w:t xml:space="preserve">9.4    Tenderers </w:t>
      </w:r>
      <w:r>
        <w:rPr>
          <w:rFonts w:cs="Arial"/>
          <w:b/>
          <w:sz w:val="22"/>
          <w:szCs w:val="22"/>
          <w:u w:val="single"/>
        </w:rPr>
        <w:t>MUST</w:t>
      </w:r>
      <w:r>
        <w:rPr>
          <w:rFonts w:cs="Arial"/>
          <w:sz w:val="22"/>
          <w:szCs w:val="22"/>
        </w:rPr>
        <w:t xml:space="preserve"> provide a full staffing proposal for the operation of the market and proof that all employees are eligible to work in the UK and have unique HMRC reference numbers.  This proposal must include business continuity plans in the event of staff illness/holiday.</w:t>
      </w:r>
    </w:p>
    <w:p w14:paraId="56B9A09E" w14:textId="77777777" w:rsidR="00466427" w:rsidRDefault="00466427">
      <w:pPr>
        <w:pStyle w:val="BodyTextIndent"/>
        <w:ind w:left="0"/>
        <w:rPr>
          <w:rFonts w:cs="Arial"/>
          <w:sz w:val="22"/>
          <w:szCs w:val="22"/>
        </w:rPr>
      </w:pPr>
    </w:p>
    <w:p w14:paraId="2A53AB23" w14:textId="77777777" w:rsidR="00466427" w:rsidRDefault="00CC69AC">
      <w:pPr>
        <w:pStyle w:val="BodyTextIndent"/>
        <w:ind w:left="567" w:hanging="567"/>
        <w:jc w:val="both"/>
      </w:pPr>
      <w:r>
        <w:rPr>
          <w:rFonts w:cs="Arial"/>
          <w:sz w:val="22"/>
          <w:szCs w:val="22"/>
        </w:rPr>
        <w:t>9.5</w:t>
      </w:r>
      <w:r>
        <w:rPr>
          <w:rFonts w:cs="Arial"/>
          <w:sz w:val="22"/>
          <w:szCs w:val="22"/>
        </w:rPr>
        <w:tab/>
        <w:t xml:space="preserve">Tenderers </w:t>
      </w:r>
      <w:r>
        <w:rPr>
          <w:rFonts w:cs="Arial"/>
          <w:b/>
          <w:sz w:val="22"/>
          <w:szCs w:val="22"/>
          <w:u w:val="single"/>
        </w:rPr>
        <w:t>MUST</w:t>
      </w:r>
      <w:r>
        <w:rPr>
          <w:rFonts w:cs="Arial"/>
          <w:sz w:val="22"/>
          <w:szCs w:val="22"/>
        </w:rPr>
        <w:t xml:space="preserve"> indicate that they will comply with the Council’s Children and Vulnerable Adults Protection Policy (clause 11.3 Schedule3 General Conditions of Contract for Provision of Services) or, where appropriate, an equivalent Policy operated by the Tenderer.  In the latter instance, a copy of the Policy must be provided with the Tender submission.</w:t>
      </w:r>
    </w:p>
    <w:p w14:paraId="66D91A1B" w14:textId="77777777" w:rsidR="00466427" w:rsidRDefault="00466427">
      <w:pPr>
        <w:pStyle w:val="BodyTextIndent"/>
        <w:ind w:left="0"/>
        <w:jc w:val="both"/>
        <w:rPr>
          <w:rFonts w:cs="Arial"/>
          <w:sz w:val="22"/>
          <w:szCs w:val="22"/>
        </w:rPr>
      </w:pPr>
    </w:p>
    <w:p w14:paraId="31CB6716" w14:textId="77777777" w:rsidR="00466427" w:rsidRDefault="00CC69AC">
      <w:pPr>
        <w:pStyle w:val="BodyTextIndent"/>
        <w:ind w:left="567" w:hanging="567"/>
        <w:jc w:val="both"/>
      </w:pPr>
      <w:r>
        <w:rPr>
          <w:rFonts w:cs="Arial"/>
          <w:sz w:val="22"/>
          <w:szCs w:val="22"/>
        </w:rPr>
        <w:t xml:space="preserve">9.6 </w:t>
      </w:r>
      <w:r>
        <w:rPr>
          <w:rFonts w:cs="Arial"/>
          <w:sz w:val="22"/>
          <w:szCs w:val="22"/>
        </w:rPr>
        <w:tab/>
        <w:t xml:space="preserve">Tenderers </w:t>
      </w:r>
      <w:r>
        <w:rPr>
          <w:rFonts w:cs="Arial"/>
          <w:b/>
          <w:sz w:val="22"/>
          <w:szCs w:val="22"/>
          <w:u w:val="single"/>
        </w:rPr>
        <w:t>MUST</w:t>
      </w:r>
      <w:r>
        <w:rPr>
          <w:rFonts w:cs="Arial"/>
          <w:sz w:val="20"/>
        </w:rPr>
        <w:t xml:space="preserve"> </w:t>
      </w:r>
      <w:r>
        <w:rPr>
          <w:rFonts w:cs="Arial"/>
          <w:sz w:val="22"/>
          <w:szCs w:val="22"/>
        </w:rPr>
        <w:t xml:space="preserve">provide details of contracts </w:t>
      </w:r>
      <w:proofErr w:type="gramStart"/>
      <w:r>
        <w:rPr>
          <w:rFonts w:cs="Arial"/>
          <w:sz w:val="22"/>
          <w:szCs w:val="22"/>
        </w:rPr>
        <w:t>similar to</w:t>
      </w:r>
      <w:proofErr w:type="gramEnd"/>
      <w:r>
        <w:rPr>
          <w:rFonts w:cs="Arial"/>
          <w:sz w:val="22"/>
          <w:szCs w:val="22"/>
        </w:rPr>
        <w:t xml:space="preserve"> the requirements specified in this ITT together with three contacts (including name, phone number, e-mail address and brief contract description) from where the Council may obtain references.  </w:t>
      </w:r>
      <w:r>
        <w:rPr>
          <w:rFonts w:cs="Arial"/>
          <w:iCs/>
          <w:sz w:val="22"/>
          <w:szCs w:val="22"/>
        </w:rPr>
        <w:t>Where possible at least two contacts should be from a Local Authority or the public sector.</w:t>
      </w:r>
      <w:r>
        <w:rPr>
          <w:rFonts w:cs="Arial"/>
          <w:sz w:val="22"/>
          <w:szCs w:val="22"/>
        </w:rPr>
        <w:t xml:space="preserve"> </w:t>
      </w:r>
    </w:p>
    <w:p w14:paraId="633E7255" w14:textId="77777777" w:rsidR="00466427" w:rsidRDefault="00466427">
      <w:pPr>
        <w:pStyle w:val="BodyTextIndent"/>
        <w:ind w:left="0"/>
        <w:jc w:val="both"/>
        <w:rPr>
          <w:rFonts w:cs="Arial"/>
          <w:i/>
          <w:sz w:val="22"/>
          <w:szCs w:val="22"/>
        </w:rPr>
      </w:pPr>
    </w:p>
    <w:p w14:paraId="6DB521AF" w14:textId="14F2F767" w:rsidR="00466427" w:rsidRDefault="00CC69AC">
      <w:pPr>
        <w:pStyle w:val="BodyTextIndent"/>
        <w:ind w:left="567" w:hanging="567"/>
        <w:jc w:val="both"/>
        <w:rPr>
          <w:rFonts w:cs="Arial"/>
          <w:sz w:val="22"/>
          <w:szCs w:val="22"/>
        </w:rPr>
      </w:pPr>
      <w:r>
        <w:rPr>
          <w:rFonts w:cs="Arial"/>
          <w:sz w:val="22"/>
          <w:szCs w:val="22"/>
        </w:rPr>
        <w:t xml:space="preserve">9.7 </w:t>
      </w:r>
      <w:r>
        <w:rPr>
          <w:rFonts w:cs="Arial"/>
          <w:sz w:val="22"/>
          <w:szCs w:val="22"/>
        </w:rPr>
        <w:tab/>
        <w:t xml:space="preserve">Tenderers </w:t>
      </w:r>
      <w:r>
        <w:rPr>
          <w:rFonts w:cs="Arial"/>
          <w:b/>
          <w:sz w:val="22"/>
          <w:szCs w:val="22"/>
          <w:u w:val="single"/>
        </w:rPr>
        <w:t>MUST</w:t>
      </w:r>
      <w:r>
        <w:rPr>
          <w:rFonts w:cs="Arial"/>
          <w:sz w:val="22"/>
          <w:szCs w:val="22"/>
        </w:rPr>
        <w:t xml:space="preserve"> provide full details as to how they are proposing to deal with any TUPE transfer requirements and staffing consultation with the incumbent contractor.</w:t>
      </w:r>
    </w:p>
    <w:p w14:paraId="4809F57F" w14:textId="77777777" w:rsidR="00CA65E3" w:rsidRDefault="00CA65E3">
      <w:pPr>
        <w:pStyle w:val="BodyTextIndent"/>
        <w:ind w:left="567" w:hanging="567"/>
        <w:jc w:val="both"/>
      </w:pPr>
    </w:p>
    <w:p w14:paraId="44C7F562" w14:textId="77777777" w:rsidR="00466427" w:rsidRDefault="00CC69AC">
      <w:pPr>
        <w:pStyle w:val="BodyTextIndent"/>
        <w:ind w:left="567" w:hanging="567"/>
        <w:jc w:val="both"/>
      </w:pPr>
      <w:r>
        <w:rPr>
          <w:rFonts w:cs="Arial"/>
          <w:b/>
          <w:bCs/>
          <w:sz w:val="22"/>
          <w:szCs w:val="22"/>
        </w:rPr>
        <w:t>10.</w:t>
      </w:r>
      <w:r>
        <w:rPr>
          <w:rFonts w:cs="Arial"/>
          <w:b/>
          <w:bCs/>
          <w:sz w:val="22"/>
          <w:szCs w:val="22"/>
        </w:rPr>
        <w:tab/>
        <w:t>DISQUALIFICATION OF TENDERS</w:t>
      </w:r>
    </w:p>
    <w:p w14:paraId="461D9827" w14:textId="77777777" w:rsidR="00466427" w:rsidRDefault="00466427">
      <w:pPr>
        <w:pStyle w:val="BodyTextIndent"/>
        <w:ind w:left="284"/>
        <w:rPr>
          <w:rFonts w:cs="Arial"/>
          <w:sz w:val="22"/>
          <w:szCs w:val="22"/>
        </w:rPr>
      </w:pPr>
    </w:p>
    <w:p w14:paraId="7862EB0E" w14:textId="77777777" w:rsidR="00466427" w:rsidRDefault="00CC69AC">
      <w:pPr>
        <w:pStyle w:val="BodyTextIndent"/>
        <w:ind w:left="567" w:hanging="567"/>
        <w:jc w:val="both"/>
        <w:rPr>
          <w:rFonts w:cs="Arial"/>
          <w:sz w:val="22"/>
          <w:szCs w:val="22"/>
        </w:rPr>
      </w:pPr>
      <w:r>
        <w:rPr>
          <w:rFonts w:cs="Arial"/>
          <w:sz w:val="22"/>
          <w:szCs w:val="22"/>
        </w:rPr>
        <w:t>10.1</w:t>
      </w:r>
      <w:r>
        <w:rPr>
          <w:rFonts w:cs="Arial"/>
          <w:sz w:val="22"/>
          <w:szCs w:val="22"/>
        </w:rPr>
        <w:tab/>
        <w:t>The Council reserves the right to disqualify Tenders received where the Tender:</w:t>
      </w:r>
    </w:p>
    <w:p w14:paraId="05E05E97" w14:textId="77777777" w:rsidR="00466427" w:rsidRDefault="00466427">
      <w:pPr>
        <w:pStyle w:val="BodyTextIndent"/>
        <w:ind w:left="284"/>
        <w:jc w:val="both"/>
        <w:rPr>
          <w:rFonts w:cs="Arial"/>
          <w:sz w:val="22"/>
          <w:szCs w:val="22"/>
        </w:rPr>
      </w:pPr>
    </w:p>
    <w:p w14:paraId="0B998CEB" w14:textId="77777777" w:rsidR="00466427" w:rsidRDefault="00CC69AC">
      <w:pPr>
        <w:pStyle w:val="BodyTextIndent"/>
        <w:numPr>
          <w:ilvl w:val="0"/>
          <w:numId w:val="7"/>
        </w:numPr>
        <w:ind w:left="993" w:hanging="426"/>
        <w:jc w:val="both"/>
        <w:rPr>
          <w:rFonts w:cs="Arial"/>
          <w:sz w:val="22"/>
          <w:szCs w:val="22"/>
        </w:rPr>
      </w:pPr>
      <w:r>
        <w:rPr>
          <w:rFonts w:cs="Arial"/>
          <w:sz w:val="22"/>
          <w:szCs w:val="22"/>
        </w:rPr>
        <w:t>does not comply with the conditions as stated in the ITT document; and/or</w:t>
      </w:r>
    </w:p>
    <w:p w14:paraId="1CBFC07B" w14:textId="77777777" w:rsidR="00466427" w:rsidRDefault="00466427">
      <w:pPr>
        <w:pStyle w:val="BodyTextIndent"/>
        <w:ind w:left="540"/>
        <w:jc w:val="both"/>
        <w:rPr>
          <w:rFonts w:cs="Arial"/>
          <w:sz w:val="22"/>
          <w:szCs w:val="22"/>
        </w:rPr>
      </w:pPr>
    </w:p>
    <w:p w14:paraId="0347EF80" w14:textId="77777777" w:rsidR="00466427" w:rsidRDefault="00CC69AC">
      <w:pPr>
        <w:pStyle w:val="BodyTextIndent"/>
        <w:numPr>
          <w:ilvl w:val="0"/>
          <w:numId w:val="7"/>
        </w:numPr>
        <w:tabs>
          <w:tab w:val="left" w:pos="-6120"/>
        </w:tabs>
        <w:ind w:left="993" w:hanging="426"/>
        <w:jc w:val="both"/>
        <w:rPr>
          <w:rFonts w:cs="Arial"/>
          <w:sz w:val="22"/>
          <w:szCs w:val="22"/>
        </w:rPr>
      </w:pPr>
      <w:r>
        <w:rPr>
          <w:rFonts w:cs="Arial"/>
          <w:sz w:val="22"/>
          <w:szCs w:val="22"/>
        </w:rPr>
        <w:t>does not include all documentation and information requested/required by the Council as stated in the ITT document.</w:t>
      </w:r>
    </w:p>
    <w:p w14:paraId="79BBB98B" w14:textId="77777777" w:rsidR="00466427" w:rsidRDefault="00466427">
      <w:pPr>
        <w:pStyle w:val="BodyTextIndent"/>
        <w:ind w:left="0"/>
        <w:jc w:val="both"/>
        <w:rPr>
          <w:rFonts w:cs="Arial"/>
          <w:sz w:val="22"/>
          <w:szCs w:val="22"/>
        </w:rPr>
      </w:pPr>
    </w:p>
    <w:p w14:paraId="31CA049B" w14:textId="77777777" w:rsidR="00466427" w:rsidRDefault="00CC69AC">
      <w:pPr>
        <w:pStyle w:val="BodyTextIndent"/>
        <w:numPr>
          <w:ilvl w:val="0"/>
          <w:numId w:val="7"/>
        </w:numPr>
        <w:ind w:left="993" w:hanging="426"/>
        <w:jc w:val="both"/>
        <w:rPr>
          <w:rFonts w:cs="Arial"/>
          <w:sz w:val="22"/>
          <w:szCs w:val="22"/>
        </w:rPr>
      </w:pPr>
      <w:r>
        <w:rPr>
          <w:rFonts w:cs="Arial"/>
          <w:sz w:val="22"/>
          <w:szCs w:val="22"/>
        </w:rPr>
        <w:t>requires or implies any variation to the terms and conditions of the Contract as set out in the ITT document; and/or</w:t>
      </w:r>
    </w:p>
    <w:p w14:paraId="2E1F897F" w14:textId="77777777" w:rsidR="00466427" w:rsidRDefault="00466427">
      <w:pPr>
        <w:pStyle w:val="BodyTextIndent"/>
        <w:ind w:left="0"/>
        <w:jc w:val="both"/>
        <w:rPr>
          <w:rFonts w:cs="Arial"/>
          <w:sz w:val="22"/>
          <w:szCs w:val="22"/>
        </w:rPr>
      </w:pPr>
    </w:p>
    <w:p w14:paraId="0AEAA927" w14:textId="77777777" w:rsidR="00466427" w:rsidRDefault="00CC69AC">
      <w:pPr>
        <w:pStyle w:val="BodyTextIndent"/>
        <w:numPr>
          <w:ilvl w:val="0"/>
          <w:numId w:val="7"/>
        </w:numPr>
        <w:ind w:left="993" w:hanging="426"/>
        <w:jc w:val="both"/>
        <w:rPr>
          <w:rFonts w:cs="Arial"/>
          <w:sz w:val="22"/>
          <w:szCs w:val="22"/>
        </w:rPr>
      </w:pPr>
      <w:r>
        <w:rPr>
          <w:rFonts w:cs="Arial"/>
          <w:sz w:val="22"/>
          <w:szCs w:val="22"/>
        </w:rPr>
        <w:t>is delivered late due to any reason whatsoever. It is the sole and absolute responsibility of the Tenderer to ensure that its Tender response is made electronically by or before the due date and time specified in the ITT document.</w:t>
      </w:r>
    </w:p>
    <w:p w14:paraId="6767F2BD" w14:textId="77777777" w:rsidR="00466427" w:rsidRDefault="00466427">
      <w:pPr>
        <w:ind w:left="567" w:hanging="567"/>
        <w:jc w:val="both"/>
        <w:rPr>
          <w:rFonts w:cs="Arial"/>
          <w:b/>
          <w:sz w:val="22"/>
          <w:szCs w:val="22"/>
        </w:rPr>
      </w:pPr>
    </w:p>
    <w:p w14:paraId="19D837FF" w14:textId="77777777" w:rsidR="00466427" w:rsidRDefault="00CC69AC">
      <w:pPr>
        <w:ind w:left="567" w:hanging="567"/>
        <w:jc w:val="both"/>
        <w:rPr>
          <w:rFonts w:cs="Arial"/>
          <w:b/>
          <w:sz w:val="22"/>
          <w:szCs w:val="22"/>
        </w:rPr>
      </w:pPr>
      <w:r>
        <w:rPr>
          <w:rFonts w:cs="Arial"/>
          <w:b/>
          <w:sz w:val="22"/>
          <w:szCs w:val="22"/>
        </w:rPr>
        <w:t>11.</w:t>
      </w:r>
      <w:r>
        <w:rPr>
          <w:rFonts w:cs="Arial"/>
          <w:b/>
          <w:sz w:val="22"/>
          <w:szCs w:val="22"/>
        </w:rPr>
        <w:tab/>
        <w:t>TENDER RETURNS</w:t>
      </w:r>
    </w:p>
    <w:p w14:paraId="16E8E45E" w14:textId="77777777" w:rsidR="00466427" w:rsidRDefault="00466427">
      <w:pPr>
        <w:jc w:val="both"/>
        <w:rPr>
          <w:rFonts w:cs="Arial"/>
          <w:sz w:val="22"/>
          <w:szCs w:val="22"/>
        </w:rPr>
      </w:pPr>
    </w:p>
    <w:p w14:paraId="7F8D9C7F" w14:textId="77777777" w:rsidR="00466427" w:rsidRDefault="00CC69AC">
      <w:pPr>
        <w:tabs>
          <w:tab w:val="left" w:pos="-6120"/>
        </w:tabs>
        <w:ind w:left="567" w:hanging="567"/>
        <w:jc w:val="both"/>
        <w:rPr>
          <w:rFonts w:cs="Arial"/>
          <w:sz w:val="22"/>
          <w:szCs w:val="22"/>
        </w:rPr>
      </w:pPr>
      <w:r>
        <w:rPr>
          <w:rFonts w:cs="Arial"/>
          <w:sz w:val="22"/>
          <w:szCs w:val="22"/>
        </w:rPr>
        <w:t>11.1</w:t>
      </w:r>
      <w:r>
        <w:rPr>
          <w:rFonts w:cs="Arial"/>
          <w:sz w:val="22"/>
          <w:szCs w:val="22"/>
        </w:rPr>
        <w:tab/>
        <w:t>The Council must receive the Tenderers fully priced Tender by the return time and date specified at 11.5 below.</w:t>
      </w:r>
    </w:p>
    <w:p w14:paraId="76B9B6BC" w14:textId="77777777" w:rsidR="00466427" w:rsidRDefault="00466427">
      <w:pPr>
        <w:jc w:val="both"/>
        <w:rPr>
          <w:rFonts w:cs="Arial"/>
          <w:sz w:val="22"/>
          <w:szCs w:val="22"/>
        </w:rPr>
      </w:pPr>
    </w:p>
    <w:p w14:paraId="4DA43B37" w14:textId="77777777" w:rsidR="00466427" w:rsidRDefault="00CC69AC">
      <w:pPr>
        <w:ind w:left="567"/>
        <w:jc w:val="both"/>
        <w:rPr>
          <w:rFonts w:cs="Arial"/>
          <w:b/>
          <w:sz w:val="22"/>
          <w:szCs w:val="22"/>
        </w:rPr>
      </w:pPr>
      <w:r>
        <w:rPr>
          <w:rFonts w:cs="Arial"/>
          <w:b/>
          <w:sz w:val="22"/>
          <w:szCs w:val="22"/>
        </w:rPr>
        <w:t>LATE RETURNS WILL NOT BE ACCEPTED AND WILL BE AUTOMATICALLY DISQUALIFIED</w:t>
      </w:r>
    </w:p>
    <w:p w14:paraId="30807CA1" w14:textId="77777777" w:rsidR="00466427" w:rsidRDefault="00466427">
      <w:pPr>
        <w:ind w:left="540"/>
        <w:jc w:val="both"/>
        <w:rPr>
          <w:rFonts w:cs="Arial"/>
          <w:sz w:val="22"/>
          <w:szCs w:val="22"/>
        </w:rPr>
      </w:pPr>
    </w:p>
    <w:p w14:paraId="4C3A098C" w14:textId="7DAFBE00" w:rsidR="00466427" w:rsidRDefault="00CC69AC">
      <w:pPr>
        <w:pStyle w:val="BodyTextIndent"/>
        <w:ind w:left="567" w:hanging="567"/>
        <w:jc w:val="both"/>
      </w:pPr>
      <w:r>
        <w:rPr>
          <w:rFonts w:cs="Arial"/>
          <w:sz w:val="22"/>
          <w:szCs w:val="22"/>
        </w:rPr>
        <w:tab/>
        <w:t xml:space="preserve">Tenders </w:t>
      </w:r>
      <w:r>
        <w:rPr>
          <w:rFonts w:cs="Arial"/>
          <w:b/>
          <w:sz w:val="22"/>
          <w:szCs w:val="22"/>
          <w:u w:val="single"/>
        </w:rPr>
        <w:t>MUST</w:t>
      </w:r>
      <w:r>
        <w:rPr>
          <w:rFonts w:cs="Arial"/>
          <w:sz w:val="22"/>
          <w:szCs w:val="22"/>
        </w:rPr>
        <w:t xml:space="preserve"> be submitted electronically via the In-tend webs</w:t>
      </w:r>
      <w:r w:rsidR="00510D97">
        <w:rPr>
          <w:rFonts w:cs="Arial"/>
          <w:sz w:val="22"/>
          <w:szCs w:val="22"/>
        </w:rPr>
        <w:t xml:space="preserve">ite (insert details) </w:t>
      </w:r>
      <w:r>
        <w:rPr>
          <w:rFonts w:cs="Arial"/>
          <w:sz w:val="22"/>
          <w:szCs w:val="22"/>
        </w:rPr>
        <w:t xml:space="preserve">in either PDF format or in format which is compatible with Office </w:t>
      </w:r>
      <w:r w:rsidRPr="00D57BFF">
        <w:rPr>
          <w:rFonts w:cs="Arial"/>
          <w:sz w:val="22"/>
          <w:szCs w:val="22"/>
          <w:highlight w:val="yellow"/>
        </w:rPr>
        <w:t>2003</w:t>
      </w:r>
      <w:r>
        <w:rPr>
          <w:rFonts w:cs="Arial"/>
          <w:sz w:val="22"/>
          <w:szCs w:val="22"/>
        </w:rPr>
        <w:t xml:space="preserve">  </w:t>
      </w:r>
    </w:p>
    <w:p w14:paraId="698D30A0" w14:textId="77777777" w:rsidR="00466427" w:rsidRDefault="00466427">
      <w:pPr>
        <w:jc w:val="both"/>
        <w:rPr>
          <w:rFonts w:cs="Arial"/>
          <w:sz w:val="22"/>
          <w:szCs w:val="22"/>
        </w:rPr>
      </w:pPr>
    </w:p>
    <w:p w14:paraId="688F5220" w14:textId="77777777" w:rsidR="00466427" w:rsidRDefault="00CC69AC">
      <w:pPr>
        <w:numPr>
          <w:ilvl w:val="1"/>
          <w:numId w:val="8"/>
        </w:numPr>
        <w:ind w:left="567" w:hanging="567"/>
        <w:jc w:val="both"/>
      </w:pPr>
      <w:r>
        <w:rPr>
          <w:rFonts w:cs="Arial"/>
          <w:sz w:val="22"/>
          <w:szCs w:val="22"/>
        </w:rPr>
        <w:t xml:space="preserve">Where any </w:t>
      </w:r>
      <w:r>
        <w:rPr>
          <w:rFonts w:cs="Arial"/>
          <w:sz w:val="22"/>
          <w:szCs w:val="22"/>
          <w:u w:val="single"/>
        </w:rPr>
        <w:t>attachments</w:t>
      </w:r>
      <w:r>
        <w:rPr>
          <w:rFonts w:cs="Arial"/>
          <w:sz w:val="22"/>
          <w:szCs w:val="22"/>
        </w:rPr>
        <w:t xml:space="preserve"> to the Tender documentation are unable to be submitted electronically by the Tenderer, one (1) hard copy of each of the </w:t>
      </w:r>
      <w:r>
        <w:rPr>
          <w:rFonts w:cs="Arial"/>
          <w:sz w:val="22"/>
          <w:szCs w:val="22"/>
          <w:u w:val="single"/>
        </w:rPr>
        <w:t>attachments</w:t>
      </w:r>
      <w:r>
        <w:rPr>
          <w:rFonts w:cs="Arial"/>
          <w:sz w:val="22"/>
          <w:szCs w:val="22"/>
        </w:rPr>
        <w:t xml:space="preserve"> will be accepted provided they are received in an envelope that is clearly marked as </w:t>
      </w:r>
      <w:r>
        <w:rPr>
          <w:bCs/>
          <w:iCs/>
          <w:sz w:val="22"/>
          <w:szCs w:val="22"/>
        </w:rPr>
        <w:t>“Private and Confidential – Tender” together with the Tender Reference Number.  Envelopes must in no way identify the Tender’s identity.  The address where any hard copy attachments must be received is:</w:t>
      </w:r>
    </w:p>
    <w:p w14:paraId="5D4E73F5" w14:textId="77777777" w:rsidR="00466427" w:rsidRDefault="00466427">
      <w:pPr>
        <w:jc w:val="both"/>
        <w:rPr>
          <w:bCs/>
          <w:iCs/>
          <w:sz w:val="22"/>
          <w:szCs w:val="22"/>
        </w:rPr>
      </w:pPr>
    </w:p>
    <w:p w14:paraId="25C37225" w14:textId="77777777" w:rsidR="00466427" w:rsidRDefault="00CC69AC">
      <w:pPr>
        <w:ind w:left="567" w:right="140"/>
        <w:jc w:val="both"/>
      </w:pPr>
      <w:r>
        <w:rPr>
          <w:rFonts w:cs="Arial"/>
          <w:bCs/>
          <w:sz w:val="22"/>
          <w:szCs w:val="22"/>
        </w:rPr>
        <w:t>ADDRESS?</w:t>
      </w:r>
    </w:p>
    <w:p w14:paraId="55FEBDBF" w14:textId="77777777" w:rsidR="00466427" w:rsidRDefault="00466427">
      <w:pPr>
        <w:ind w:right="-694"/>
        <w:jc w:val="both"/>
        <w:rPr>
          <w:bCs/>
          <w:iCs/>
          <w:sz w:val="22"/>
          <w:szCs w:val="22"/>
        </w:rPr>
      </w:pPr>
    </w:p>
    <w:p w14:paraId="28C22D18" w14:textId="77777777" w:rsidR="00466427" w:rsidRDefault="00CC69AC">
      <w:pPr>
        <w:ind w:left="567" w:right="3" w:hanging="567"/>
        <w:jc w:val="both"/>
      </w:pPr>
      <w:r>
        <w:rPr>
          <w:rFonts w:cs="Arial"/>
          <w:sz w:val="22"/>
          <w:szCs w:val="22"/>
        </w:rPr>
        <w:t>11.4</w:t>
      </w:r>
      <w:r>
        <w:rPr>
          <w:rFonts w:cs="Arial"/>
          <w:sz w:val="22"/>
          <w:szCs w:val="22"/>
        </w:rPr>
        <w:tab/>
        <w:t xml:space="preserve">Tenderers </w:t>
      </w:r>
      <w:r>
        <w:rPr>
          <w:rFonts w:cs="Arial"/>
          <w:b/>
          <w:sz w:val="22"/>
          <w:szCs w:val="22"/>
          <w:u w:val="single"/>
        </w:rPr>
        <w:t>MUST NOT</w:t>
      </w:r>
      <w:r>
        <w:rPr>
          <w:rFonts w:cs="Arial"/>
          <w:sz w:val="22"/>
          <w:szCs w:val="22"/>
        </w:rPr>
        <w:t xml:space="preserve"> replicate and submit any attachments in both electronic and hard copy format.  For the avoidance of doubt and in the event of any conflict between the received electronic and hard copy Tender documents the electronic documents shall take precedence.</w:t>
      </w:r>
    </w:p>
    <w:p w14:paraId="3C48A9FE" w14:textId="77777777" w:rsidR="00466427" w:rsidRDefault="00466427">
      <w:pPr>
        <w:ind w:right="-694"/>
        <w:jc w:val="both"/>
        <w:rPr>
          <w:bCs/>
          <w:iCs/>
          <w:sz w:val="22"/>
          <w:szCs w:val="22"/>
        </w:rPr>
      </w:pPr>
    </w:p>
    <w:p w14:paraId="4AAE388F" w14:textId="77777777" w:rsidR="00466427" w:rsidRDefault="00CC69AC">
      <w:pPr>
        <w:ind w:left="567" w:hanging="567"/>
        <w:jc w:val="both"/>
      </w:pPr>
      <w:r>
        <w:rPr>
          <w:bCs/>
          <w:iCs/>
          <w:sz w:val="22"/>
          <w:szCs w:val="22"/>
        </w:rPr>
        <w:t>11.5</w:t>
      </w:r>
      <w:r>
        <w:rPr>
          <w:bCs/>
          <w:iCs/>
          <w:sz w:val="22"/>
          <w:szCs w:val="22"/>
        </w:rPr>
        <w:tab/>
        <w:t xml:space="preserve">Tenders together with any supporting hard copy attachments </w:t>
      </w:r>
      <w:r>
        <w:rPr>
          <w:b/>
          <w:bCs/>
          <w:iCs/>
          <w:sz w:val="22"/>
          <w:szCs w:val="22"/>
          <w:u w:val="single"/>
        </w:rPr>
        <w:t>MUST</w:t>
      </w:r>
      <w:r>
        <w:rPr>
          <w:bCs/>
          <w:iCs/>
          <w:sz w:val="22"/>
          <w:szCs w:val="22"/>
        </w:rPr>
        <w:t xml:space="preserve"> be received at their respective electronic or postal addresses by no later than: </w:t>
      </w:r>
    </w:p>
    <w:p w14:paraId="18BCA423" w14:textId="77777777" w:rsidR="00466427" w:rsidRDefault="00466427">
      <w:pPr>
        <w:pStyle w:val="BodyTextIndent"/>
        <w:jc w:val="both"/>
        <w:rPr>
          <w:rFonts w:cs="Arial"/>
          <w:sz w:val="22"/>
          <w:szCs w:val="22"/>
        </w:rPr>
      </w:pPr>
    </w:p>
    <w:p w14:paraId="197A564F" w14:textId="574CF4EE" w:rsidR="00C544D2" w:rsidRDefault="00CC69AC" w:rsidP="009416E0">
      <w:pPr>
        <w:ind w:left="567" w:right="45" w:hanging="567"/>
        <w:jc w:val="both"/>
        <w:rPr>
          <w:bCs/>
          <w:sz w:val="22"/>
          <w:szCs w:val="22"/>
        </w:rPr>
      </w:pPr>
      <w:r>
        <w:rPr>
          <w:bCs/>
          <w:iCs/>
          <w:sz w:val="22"/>
          <w:szCs w:val="22"/>
        </w:rPr>
        <w:t>11.6</w:t>
      </w:r>
      <w:r>
        <w:rPr>
          <w:bCs/>
          <w:iCs/>
          <w:sz w:val="22"/>
          <w:szCs w:val="22"/>
        </w:rPr>
        <w:tab/>
        <w:t>Late receipts of electronic and, where applicable, any hard</w:t>
      </w:r>
      <w:r w:rsidR="004F6693">
        <w:rPr>
          <w:bCs/>
          <w:iCs/>
          <w:sz w:val="22"/>
          <w:szCs w:val="22"/>
        </w:rPr>
        <w:t xml:space="preserve"> </w:t>
      </w:r>
      <w:r>
        <w:rPr>
          <w:bCs/>
          <w:iCs/>
          <w:sz w:val="22"/>
          <w:szCs w:val="22"/>
        </w:rPr>
        <w:t xml:space="preserve">copy documentation will result in the disqualification of the submission.  </w:t>
      </w:r>
      <w:r>
        <w:rPr>
          <w:rFonts w:cs="Arial"/>
          <w:bCs/>
          <w:iCs/>
          <w:sz w:val="22"/>
          <w:szCs w:val="22"/>
        </w:rPr>
        <w:t xml:space="preserve">Tenderers are advised, wherever possible, to submit their documents electronically well before the submission deadline as submissions attempted close to the deadline may experience delays and may result in some Tender documentation not being received and accepted.  Any problems uploading submissions </w:t>
      </w:r>
      <w:r>
        <w:rPr>
          <w:rFonts w:cs="Arial"/>
          <w:b/>
          <w:bCs/>
          <w:iCs/>
          <w:sz w:val="22"/>
          <w:szCs w:val="22"/>
          <w:u w:val="single"/>
        </w:rPr>
        <w:t>MUST</w:t>
      </w:r>
      <w:r>
        <w:rPr>
          <w:rFonts w:cs="Arial"/>
          <w:bCs/>
          <w:iCs/>
          <w:sz w:val="22"/>
          <w:szCs w:val="22"/>
        </w:rPr>
        <w:t xml:space="preserve"> be reported to and received by the Commercial Contact, listed at 6.1 above, before the submission deadline.  Where Tenderers are unable to upload their submission and the report of the problem is received after the submission deadline, this will result in the disqualification of the submission.  </w:t>
      </w:r>
      <w:r>
        <w:rPr>
          <w:bCs/>
          <w:iCs/>
          <w:sz w:val="22"/>
          <w:szCs w:val="22"/>
        </w:rPr>
        <w:t xml:space="preserve">The Council accepts no liability of any kind for any submissions that are incorrectly addressed or </w:t>
      </w:r>
      <w:r>
        <w:rPr>
          <w:bCs/>
          <w:sz w:val="22"/>
          <w:szCs w:val="22"/>
        </w:rPr>
        <w:t xml:space="preserve">delivered.  It is the Tenderer’s responsibility to ensure that their Tender and, where applicable, supporting hard copy attachments or documentation is delivered to the correct address before the </w:t>
      </w:r>
      <w:r w:rsidR="009416E0">
        <w:rPr>
          <w:bCs/>
          <w:sz w:val="22"/>
          <w:szCs w:val="22"/>
        </w:rPr>
        <w:t>c</w:t>
      </w:r>
      <w:r>
        <w:rPr>
          <w:bCs/>
          <w:sz w:val="22"/>
          <w:szCs w:val="22"/>
        </w:rPr>
        <w:t>losing date and time indicated at paragraph 11.5 above.</w:t>
      </w:r>
    </w:p>
    <w:p w14:paraId="0F82D050" w14:textId="77777777" w:rsidR="00C544D2" w:rsidRDefault="00C544D2">
      <w:pPr>
        <w:suppressAutoHyphens w:val="0"/>
        <w:rPr>
          <w:bCs/>
          <w:sz w:val="22"/>
          <w:szCs w:val="22"/>
        </w:rPr>
      </w:pPr>
      <w:r>
        <w:rPr>
          <w:bCs/>
          <w:sz w:val="22"/>
          <w:szCs w:val="22"/>
        </w:rPr>
        <w:br w:type="page"/>
      </w:r>
    </w:p>
    <w:p w14:paraId="054DD404" w14:textId="6D2B6D6E" w:rsidR="00466427" w:rsidRDefault="007E729F">
      <w:pPr>
        <w:ind w:left="720" w:hanging="720"/>
        <w:jc w:val="center"/>
        <w:rPr>
          <w:rFonts w:cs="Arial"/>
          <w:b/>
          <w:sz w:val="28"/>
          <w:szCs w:val="28"/>
        </w:rPr>
      </w:pPr>
      <w:r>
        <w:rPr>
          <w:rFonts w:cs="Arial"/>
          <w:b/>
          <w:sz w:val="28"/>
          <w:szCs w:val="28"/>
        </w:rPr>
        <w:lastRenderedPageBreak/>
        <w:t>(INSERT DETAILS)</w:t>
      </w:r>
      <w:r w:rsidR="00CC69AC">
        <w:rPr>
          <w:rFonts w:cs="Arial"/>
          <w:b/>
          <w:sz w:val="28"/>
          <w:szCs w:val="28"/>
        </w:rPr>
        <w:t xml:space="preserve"> STREET MARKET AND SPECIALITY MARKETS</w:t>
      </w:r>
    </w:p>
    <w:p w14:paraId="15CB6397" w14:textId="77777777" w:rsidR="00466427" w:rsidRDefault="00466427">
      <w:pPr>
        <w:ind w:left="720" w:hanging="720"/>
        <w:jc w:val="center"/>
        <w:rPr>
          <w:rFonts w:cs="Arial"/>
          <w:b/>
          <w:sz w:val="28"/>
          <w:szCs w:val="28"/>
        </w:rPr>
      </w:pPr>
    </w:p>
    <w:p w14:paraId="36B84BEE" w14:textId="77777777" w:rsidR="00466427" w:rsidRDefault="00CC69AC">
      <w:pPr>
        <w:ind w:left="720" w:hanging="720"/>
        <w:jc w:val="center"/>
        <w:rPr>
          <w:rFonts w:cs="Arial"/>
          <w:b/>
          <w:sz w:val="28"/>
          <w:szCs w:val="28"/>
        </w:rPr>
      </w:pPr>
      <w:r>
        <w:rPr>
          <w:rFonts w:cs="Arial"/>
          <w:b/>
          <w:sz w:val="28"/>
          <w:szCs w:val="28"/>
        </w:rPr>
        <w:t>TENDER</w:t>
      </w:r>
    </w:p>
    <w:p w14:paraId="5745CC84" w14:textId="77777777" w:rsidR="00466427" w:rsidRDefault="00466427">
      <w:pPr>
        <w:ind w:left="720" w:hanging="720"/>
        <w:rPr>
          <w:rFonts w:cs="Arial"/>
          <w:b/>
          <w:sz w:val="22"/>
          <w:szCs w:val="22"/>
        </w:rPr>
      </w:pPr>
    </w:p>
    <w:p w14:paraId="2BC3C2BD" w14:textId="77777777" w:rsidR="00466427" w:rsidRDefault="00CC69AC">
      <w:pPr>
        <w:ind w:left="720" w:hanging="720"/>
      </w:pPr>
      <w:r>
        <w:rPr>
          <w:rFonts w:cs="Arial"/>
          <w:b/>
          <w:sz w:val="22"/>
          <w:szCs w:val="22"/>
        </w:rPr>
        <w:t>To:</w:t>
      </w:r>
      <w:r>
        <w:rPr>
          <w:rFonts w:cs="Arial"/>
          <w:b/>
          <w:sz w:val="22"/>
          <w:szCs w:val="22"/>
        </w:rPr>
        <w:tab/>
        <w:t>ADDRESS?</w:t>
      </w:r>
    </w:p>
    <w:p w14:paraId="10129DE3" w14:textId="77777777" w:rsidR="00466427" w:rsidRDefault="00466427">
      <w:pPr>
        <w:rPr>
          <w:rFonts w:cs="Arial"/>
          <w:sz w:val="22"/>
          <w:szCs w:val="22"/>
        </w:rPr>
      </w:pPr>
    </w:p>
    <w:p w14:paraId="353FBD0C" w14:textId="20A819D1" w:rsidR="00466427" w:rsidRDefault="00CC69AC">
      <w:pPr>
        <w:jc w:val="both"/>
        <w:rPr>
          <w:rFonts w:cs="Arial"/>
          <w:b/>
          <w:bCs/>
          <w:sz w:val="22"/>
          <w:szCs w:val="22"/>
        </w:rPr>
      </w:pPr>
      <w:r>
        <w:rPr>
          <w:rFonts w:cs="Arial"/>
          <w:b/>
          <w:bCs/>
          <w:sz w:val="22"/>
          <w:szCs w:val="22"/>
        </w:rPr>
        <w:t xml:space="preserve">TENDER FOR THE OPERATION &amp; MANAGEMENT OF </w:t>
      </w:r>
      <w:r w:rsidR="007E729F">
        <w:rPr>
          <w:rFonts w:cs="Arial"/>
          <w:b/>
          <w:bCs/>
          <w:sz w:val="22"/>
          <w:szCs w:val="22"/>
        </w:rPr>
        <w:t>(INSERT DETAILS)</w:t>
      </w:r>
      <w:r>
        <w:rPr>
          <w:rFonts w:cs="Arial"/>
          <w:b/>
          <w:bCs/>
          <w:sz w:val="22"/>
          <w:szCs w:val="22"/>
        </w:rPr>
        <w:t xml:space="preserve"> MARKET</w:t>
      </w:r>
    </w:p>
    <w:p w14:paraId="694435F2" w14:textId="77777777" w:rsidR="00466427" w:rsidRDefault="00466427">
      <w:pPr>
        <w:rPr>
          <w:rFonts w:cs="Arial"/>
          <w:b/>
          <w:sz w:val="22"/>
          <w:szCs w:val="22"/>
        </w:rPr>
      </w:pPr>
    </w:p>
    <w:p w14:paraId="78D674C7" w14:textId="77777777" w:rsidR="00466427" w:rsidRDefault="00CC69AC">
      <w:pPr>
        <w:ind w:right="3"/>
        <w:jc w:val="both"/>
      </w:pPr>
      <w:r>
        <w:rPr>
          <w:b/>
          <w:sz w:val="22"/>
          <w:szCs w:val="22"/>
        </w:rPr>
        <w:t>I/We</w:t>
      </w:r>
      <w:r>
        <w:rPr>
          <w:sz w:val="22"/>
          <w:szCs w:val="22"/>
        </w:rPr>
        <w:t xml:space="preserve"> the undersigned hereby certify that this is a bona fide tender, and having examined the Conditions of Contract, the Specification, the Form of Tender and all of the other tender documents in connection with this </w:t>
      </w:r>
      <w:proofErr w:type="gramStart"/>
      <w:r>
        <w:rPr>
          <w:sz w:val="22"/>
          <w:szCs w:val="22"/>
        </w:rPr>
        <w:t>Tender, and</w:t>
      </w:r>
      <w:proofErr w:type="gramEnd"/>
      <w:r>
        <w:rPr>
          <w:sz w:val="22"/>
          <w:szCs w:val="22"/>
        </w:rPr>
        <w:t xml:space="preserve"> having completed and priced this Form of Tender hereby offer to perform and carry out the whole of the Services specified in Schedule 2 of the Invitation to Tender upon request at the prices listed in Schedule 2.</w:t>
      </w:r>
    </w:p>
    <w:p w14:paraId="564AFDC3" w14:textId="77777777" w:rsidR="00466427" w:rsidRDefault="00466427">
      <w:pPr>
        <w:jc w:val="both"/>
        <w:rPr>
          <w:rFonts w:cs="Arial"/>
          <w:sz w:val="22"/>
          <w:szCs w:val="22"/>
        </w:rPr>
      </w:pPr>
    </w:p>
    <w:p w14:paraId="15F60B44" w14:textId="77777777" w:rsidR="00466427" w:rsidRDefault="00CC69AC">
      <w:pPr>
        <w:jc w:val="both"/>
        <w:rPr>
          <w:rFonts w:cs="Arial"/>
          <w:sz w:val="22"/>
          <w:szCs w:val="22"/>
        </w:rPr>
      </w:pPr>
      <w:r>
        <w:rPr>
          <w:rFonts w:cs="Arial"/>
          <w:sz w:val="22"/>
          <w:szCs w:val="22"/>
        </w:rPr>
        <w:t xml:space="preserve">I/We agree that this offer is made in good faith and that we have not fixed or adjusted the amount of the offer by, or under, or in accordance with, any agreement, or arrangement, with any other person or </w:t>
      </w:r>
      <w:proofErr w:type="gramStart"/>
      <w:r>
        <w:rPr>
          <w:rFonts w:cs="Arial"/>
          <w:sz w:val="22"/>
          <w:szCs w:val="22"/>
        </w:rPr>
        <w:t>company;</w:t>
      </w:r>
      <w:proofErr w:type="gramEnd"/>
    </w:p>
    <w:p w14:paraId="1B1AF8FC" w14:textId="77777777" w:rsidR="00466427" w:rsidRDefault="00466427">
      <w:pPr>
        <w:jc w:val="both"/>
        <w:rPr>
          <w:rFonts w:cs="Arial"/>
          <w:sz w:val="22"/>
          <w:szCs w:val="22"/>
        </w:rPr>
      </w:pPr>
    </w:p>
    <w:p w14:paraId="74CEA7BF" w14:textId="77777777" w:rsidR="00466427" w:rsidRDefault="00CC69AC">
      <w:pPr>
        <w:jc w:val="both"/>
        <w:rPr>
          <w:rFonts w:cs="Arial"/>
          <w:sz w:val="22"/>
          <w:szCs w:val="22"/>
        </w:rPr>
      </w:pPr>
      <w:r>
        <w:rPr>
          <w:rFonts w:cs="Arial"/>
          <w:sz w:val="22"/>
          <w:szCs w:val="22"/>
        </w:rPr>
        <w:t xml:space="preserve">I/We agree that we will not communicate to any person, other than the person inviting this Offer, the amount or approximate amount of the Offer.  Except where the disclosure, (in confidence) of the approximate amount of the Offer was necessary to obtain quotations required for the preparation of the Offer, for insurance purposes, or for a contract guarantee </w:t>
      </w:r>
      <w:proofErr w:type="gramStart"/>
      <w:r>
        <w:rPr>
          <w:rFonts w:cs="Arial"/>
          <w:sz w:val="22"/>
          <w:szCs w:val="22"/>
        </w:rPr>
        <w:t>bond;</w:t>
      </w:r>
      <w:proofErr w:type="gramEnd"/>
    </w:p>
    <w:p w14:paraId="3706402D" w14:textId="77777777" w:rsidR="00466427" w:rsidRDefault="00466427">
      <w:pPr>
        <w:jc w:val="both"/>
        <w:rPr>
          <w:rFonts w:cs="Arial"/>
          <w:sz w:val="22"/>
          <w:szCs w:val="22"/>
        </w:rPr>
      </w:pPr>
    </w:p>
    <w:p w14:paraId="05D8C682" w14:textId="77777777" w:rsidR="00466427" w:rsidRDefault="00CC69AC">
      <w:pPr>
        <w:jc w:val="both"/>
        <w:rPr>
          <w:rFonts w:cs="Arial"/>
          <w:sz w:val="22"/>
          <w:szCs w:val="22"/>
        </w:rPr>
      </w:pPr>
      <w:r>
        <w:rPr>
          <w:rFonts w:cs="Arial"/>
          <w:sz w:val="22"/>
          <w:szCs w:val="22"/>
        </w:rPr>
        <w:t xml:space="preserve">I/We agree that we will not enter </w:t>
      </w:r>
      <w:proofErr w:type="gramStart"/>
      <w:r>
        <w:rPr>
          <w:rFonts w:cs="Arial"/>
          <w:sz w:val="22"/>
          <w:szCs w:val="22"/>
        </w:rPr>
        <w:t>in to</w:t>
      </w:r>
      <w:proofErr w:type="gramEnd"/>
      <w:r>
        <w:rPr>
          <w:rFonts w:cs="Arial"/>
          <w:sz w:val="22"/>
          <w:szCs w:val="22"/>
        </w:rPr>
        <w:t xml:space="preserve"> any arrangement or agreement with any other person such that they shall refrain from making an offer or affect the amount of any offer to be submitted;</w:t>
      </w:r>
    </w:p>
    <w:p w14:paraId="684419A1" w14:textId="77777777" w:rsidR="00466427" w:rsidRDefault="00466427">
      <w:pPr>
        <w:jc w:val="both"/>
        <w:rPr>
          <w:rFonts w:cs="Arial"/>
          <w:sz w:val="22"/>
          <w:szCs w:val="22"/>
        </w:rPr>
      </w:pPr>
    </w:p>
    <w:p w14:paraId="17981C5E" w14:textId="77777777" w:rsidR="00466427" w:rsidRDefault="00CC69AC">
      <w:pPr>
        <w:jc w:val="both"/>
        <w:rPr>
          <w:rFonts w:cs="Arial"/>
          <w:sz w:val="22"/>
          <w:szCs w:val="22"/>
        </w:rPr>
      </w:pPr>
      <w:r>
        <w:rPr>
          <w:rFonts w:cs="Arial"/>
          <w:sz w:val="22"/>
          <w:szCs w:val="22"/>
        </w:rPr>
        <w:t>I/We agree that we will not pay, give or offer, or agree to pay or to give any sum of money or other consideration, directly or indirectly to any person, for doing, or having done, or causing, or having caused to be done, any act described in this form of tender, in relation to any offer, or proposed offer, for the goods/</w:t>
      </w:r>
      <w:proofErr w:type="gramStart"/>
      <w:r>
        <w:rPr>
          <w:rFonts w:cs="Arial"/>
          <w:sz w:val="22"/>
          <w:szCs w:val="22"/>
        </w:rPr>
        <w:t>services;</w:t>
      </w:r>
      <w:proofErr w:type="gramEnd"/>
    </w:p>
    <w:p w14:paraId="418504AF" w14:textId="77777777" w:rsidR="00466427" w:rsidRDefault="00466427">
      <w:pPr>
        <w:jc w:val="both"/>
        <w:rPr>
          <w:rFonts w:cs="Arial"/>
          <w:sz w:val="22"/>
          <w:szCs w:val="22"/>
        </w:rPr>
      </w:pPr>
    </w:p>
    <w:p w14:paraId="271192CE" w14:textId="77777777" w:rsidR="00466427" w:rsidRDefault="00CC69AC">
      <w:pPr>
        <w:jc w:val="both"/>
        <w:rPr>
          <w:rFonts w:cs="Arial"/>
          <w:sz w:val="22"/>
          <w:szCs w:val="22"/>
        </w:rPr>
      </w:pPr>
      <w:r>
        <w:rPr>
          <w:rFonts w:cs="Arial"/>
          <w:sz w:val="22"/>
          <w:szCs w:val="22"/>
        </w:rPr>
        <w:t xml:space="preserve">I/We agree that your terms or conditions of contract, included in the Invitation to Tender documents, will apply to any contract that may result from this </w:t>
      </w:r>
      <w:proofErr w:type="gramStart"/>
      <w:r>
        <w:rPr>
          <w:rFonts w:cs="Arial"/>
          <w:sz w:val="22"/>
          <w:szCs w:val="22"/>
        </w:rPr>
        <w:t>Tender;</w:t>
      </w:r>
      <w:proofErr w:type="gramEnd"/>
    </w:p>
    <w:p w14:paraId="6839AB85" w14:textId="77777777" w:rsidR="00466427" w:rsidRDefault="00466427">
      <w:pPr>
        <w:jc w:val="both"/>
        <w:rPr>
          <w:rFonts w:cs="Arial"/>
          <w:sz w:val="22"/>
          <w:szCs w:val="22"/>
        </w:rPr>
      </w:pPr>
    </w:p>
    <w:p w14:paraId="0776007C" w14:textId="77777777" w:rsidR="00466427" w:rsidRDefault="00CC69AC">
      <w:pPr>
        <w:jc w:val="both"/>
        <w:rPr>
          <w:rFonts w:cs="Arial"/>
          <w:sz w:val="22"/>
          <w:szCs w:val="22"/>
        </w:rPr>
      </w:pPr>
      <w:r>
        <w:rPr>
          <w:rFonts w:cs="Arial"/>
          <w:sz w:val="22"/>
          <w:szCs w:val="22"/>
        </w:rPr>
        <w:t>I/We agree that the prices quoted in this Tender are valid and open to acceptance by you for a period of ninety (90) days from the tender return date specified in your Invitation to Tender.</w:t>
      </w:r>
    </w:p>
    <w:p w14:paraId="54FD4F7D" w14:textId="77777777" w:rsidR="00466427" w:rsidRDefault="00466427">
      <w:pPr>
        <w:jc w:val="both"/>
        <w:rPr>
          <w:rFonts w:cs="Arial"/>
          <w:sz w:val="22"/>
          <w:szCs w:val="22"/>
        </w:rPr>
      </w:pPr>
    </w:p>
    <w:p w14:paraId="14DF6254" w14:textId="77777777" w:rsidR="00466427" w:rsidRDefault="00466427">
      <w:pPr>
        <w:jc w:val="both"/>
        <w:rPr>
          <w:rFonts w:cs="Arial"/>
          <w:sz w:val="22"/>
          <w:szCs w:val="22"/>
        </w:rPr>
      </w:pPr>
    </w:p>
    <w:p w14:paraId="671A8E9B" w14:textId="77777777" w:rsidR="004E4839" w:rsidRDefault="00CC69AC" w:rsidP="00B962AB">
      <w:pPr>
        <w:tabs>
          <w:tab w:val="left" w:pos="900"/>
          <w:tab w:val="left" w:pos="5400"/>
        </w:tabs>
        <w:spacing w:line="360" w:lineRule="auto"/>
        <w:ind w:left="4502" w:hanging="4502"/>
        <w:jc w:val="both"/>
        <w:rPr>
          <w:rFonts w:cs="Arial"/>
          <w:sz w:val="22"/>
          <w:szCs w:val="22"/>
        </w:rPr>
      </w:pPr>
      <w:r>
        <w:rPr>
          <w:rFonts w:cs="Arial"/>
          <w:sz w:val="22"/>
          <w:szCs w:val="22"/>
        </w:rPr>
        <w:t>Signed:</w:t>
      </w:r>
      <w:r>
        <w:rPr>
          <w:rFonts w:cs="Arial"/>
          <w:sz w:val="22"/>
          <w:szCs w:val="22"/>
        </w:rPr>
        <w:tab/>
      </w:r>
    </w:p>
    <w:p w14:paraId="00CC96A4" w14:textId="6AF8D544" w:rsidR="00B962AB" w:rsidRDefault="00CC69AC" w:rsidP="00B962AB">
      <w:pPr>
        <w:tabs>
          <w:tab w:val="left" w:pos="900"/>
          <w:tab w:val="left" w:pos="5400"/>
        </w:tabs>
        <w:spacing w:line="360" w:lineRule="auto"/>
        <w:ind w:left="4502" w:hanging="4502"/>
        <w:jc w:val="both"/>
        <w:rPr>
          <w:rFonts w:cs="Arial"/>
          <w:sz w:val="22"/>
          <w:szCs w:val="22"/>
        </w:rPr>
      </w:pPr>
      <w:r>
        <w:rPr>
          <w:rFonts w:cs="Arial"/>
          <w:sz w:val="22"/>
          <w:szCs w:val="22"/>
        </w:rPr>
        <w:t xml:space="preserve"> </w:t>
      </w:r>
    </w:p>
    <w:p w14:paraId="58CBE3EA" w14:textId="5C4411DE" w:rsidR="00466427" w:rsidRDefault="00CC69AC" w:rsidP="00B962AB">
      <w:pPr>
        <w:tabs>
          <w:tab w:val="left" w:pos="900"/>
          <w:tab w:val="left" w:pos="5400"/>
        </w:tabs>
        <w:spacing w:line="360" w:lineRule="auto"/>
        <w:ind w:left="4502" w:hanging="4502"/>
        <w:jc w:val="both"/>
        <w:rPr>
          <w:rFonts w:cs="Arial"/>
          <w:sz w:val="22"/>
          <w:szCs w:val="22"/>
        </w:rPr>
      </w:pPr>
      <w:r>
        <w:rPr>
          <w:rFonts w:cs="Arial"/>
          <w:sz w:val="22"/>
          <w:szCs w:val="22"/>
        </w:rPr>
        <w:t>Name:</w:t>
      </w:r>
    </w:p>
    <w:p w14:paraId="3778AB6A" w14:textId="77777777" w:rsidR="00466427" w:rsidRDefault="00466427" w:rsidP="00203E35">
      <w:pPr>
        <w:tabs>
          <w:tab w:val="left" w:pos="900"/>
          <w:tab w:val="left" w:pos="6300"/>
        </w:tabs>
        <w:spacing w:line="360" w:lineRule="auto"/>
        <w:rPr>
          <w:rFonts w:cs="Arial"/>
          <w:sz w:val="22"/>
          <w:szCs w:val="22"/>
        </w:rPr>
      </w:pPr>
    </w:p>
    <w:p w14:paraId="3B865CC4" w14:textId="48986045" w:rsidR="00674ECA" w:rsidRDefault="00CC69AC" w:rsidP="00203E35">
      <w:pPr>
        <w:tabs>
          <w:tab w:val="left" w:pos="900"/>
          <w:tab w:val="left" w:pos="6300"/>
        </w:tabs>
        <w:spacing w:line="360" w:lineRule="auto"/>
        <w:rPr>
          <w:rFonts w:cs="Arial"/>
          <w:sz w:val="22"/>
          <w:szCs w:val="22"/>
        </w:rPr>
      </w:pPr>
      <w:r>
        <w:rPr>
          <w:rFonts w:cs="Arial"/>
          <w:sz w:val="22"/>
          <w:szCs w:val="22"/>
        </w:rPr>
        <w:t>Position:</w:t>
      </w:r>
      <w:r>
        <w:rPr>
          <w:rFonts w:cs="Arial"/>
          <w:sz w:val="22"/>
          <w:szCs w:val="22"/>
        </w:rPr>
        <w:tab/>
      </w:r>
    </w:p>
    <w:p w14:paraId="4D2C0C5D" w14:textId="77777777" w:rsidR="00674ECA" w:rsidRDefault="00674ECA" w:rsidP="00203E35">
      <w:pPr>
        <w:tabs>
          <w:tab w:val="left" w:pos="900"/>
          <w:tab w:val="left" w:pos="6300"/>
        </w:tabs>
        <w:spacing w:line="360" w:lineRule="auto"/>
        <w:rPr>
          <w:rFonts w:cs="Arial"/>
          <w:sz w:val="22"/>
          <w:szCs w:val="22"/>
        </w:rPr>
      </w:pPr>
    </w:p>
    <w:p w14:paraId="2B54CF5C" w14:textId="747A82E0" w:rsidR="00466427" w:rsidRDefault="00CC69AC" w:rsidP="00203E35">
      <w:pPr>
        <w:tabs>
          <w:tab w:val="left" w:pos="900"/>
          <w:tab w:val="left" w:pos="6300"/>
        </w:tabs>
        <w:spacing w:line="360" w:lineRule="auto"/>
        <w:rPr>
          <w:rFonts w:cs="Arial"/>
          <w:sz w:val="22"/>
          <w:szCs w:val="22"/>
        </w:rPr>
      </w:pPr>
      <w:r>
        <w:rPr>
          <w:rFonts w:cs="Arial"/>
          <w:sz w:val="22"/>
          <w:szCs w:val="22"/>
        </w:rPr>
        <w:t>For &amp; on behalf</w:t>
      </w:r>
      <w:r w:rsidR="00B962AB">
        <w:rPr>
          <w:rFonts w:cs="Arial"/>
          <w:sz w:val="22"/>
          <w:szCs w:val="22"/>
        </w:rPr>
        <w:t xml:space="preserve"> of:</w:t>
      </w:r>
    </w:p>
    <w:p w14:paraId="79CA4C3E" w14:textId="77777777" w:rsidR="00466427" w:rsidRDefault="00466427" w:rsidP="00203E35">
      <w:pPr>
        <w:tabs>
          <w:tab w:val="left" w:pos="900"/>
          <w:tab w:val="left" w:pos="6300"/>
        </w:tabs>
        <w:spacing w:line="360" w:lineRule="auto"/>
        <w:ind w:left="4500" w:hanging="4500"/>
        <w:jc w:val="both"/>
        <w:rPr>
          <w:rFonts w:cs="Arial"/>
          <w:sz w:val="22"/>
          <w:szCs w:val="22"/>
        </w:rPr>
      </w:pPr>
    </w:p>
    <w:p w14:paraId="60DBEBF8" w14:textId="1AFBCA9B" w:rsidR="00466427" w:rsidRDefault="00CC69AC" w:rsidP="00203E35">
      <w:pPr>
        <w:tabs>
          <w:tab w:val="left" w:pos="900"/>
          <w:tab w:val="left" w:pos="6300"/>
        </w:tabs>
        <w:spacing w:line="360" w:lineRule="auto"/>
        <w:ind w:left="4500" w:hanging="4500"/>
        <w:jc w:val="both"/>
        <w:rPr>
          <w:rFonts w:cs="Arial"/>
          <w:sz w:val="22"/>
          <w:szCs w:val="22"/>
        </w:rPr>
      </w:pPr>
      <w:r>
        <w:rPr>
          <w:rFonts w:cs="Arial"/>
          <w:sz w:val="22"/>
          <w:szCs w:val="22"/>
        </w:rPr>
        <w:t>Date:</w:t>
      </w:r>
      <w:r>
        <w:rPr>
          <w:rFonts w:cs="Arial"/>
          <w:sz w:val="22"/>
          <w:szCs w:val="22"/>
        </w:rPr>
        <w:tab/>
      </w:r>
    </w:p>
    <w:p w14:paraId="49AB7A6A" w14:textId="77777777" w:rsidR="004E4839" w:rsidRDefault="004E4839" w:rsidP="004E4839">
      <w:pPr>
        <w:tabs>
          <w:tab w:val="left" w:pos="-6300"/>
          <w:tab w:val="left" w:pos="-6120"/>
        </w:tabs>
        <w:jc w:val="center"/>
        <w:rPr>
          <w:rFonts w:cs="Arial"/>
          <w:sz w:val="22"/>
          <w:szCs w:val="22"/>
        </w:rPr>
      </w:pPr>
      <w:r>
        <w:rPr>
          <w:rFonts w:cs="Arial"/>
          <w:sz w:val="22"/>
          <w:szCs w:val="22"/>
        </w:rPr>
        <w:t>T</w:t>
      </w:r>
      <w:r w:rsidR="00CC69AC">
        <w:rPr>
          <w:rFonts w:cs="Arial"/>
          <w:sz w:val="22"/>
          <w:szCs w:val="22"/>
        </w:rPr>
        <w:t xml:space="preserve">HIS DOCUMENT MUST BE COMPLETED, SIGNED </w:t>
      </w:r>
    </w:p>
    <w:p w14:paraId="3F2C6551" w14:textId="13C00C7B" w:rsidR="00466427" w:rsidRDefault="00CC69AC" w:rsidP="004E4839">
      <w:pPr>
        <w:tabs>
          <w:tab w:val="left" w:pos="-6300"/>
          <w:tab w:val="left" w:pos="-6120"/>
        </w:tabs>
        <w:jc w:val="center"/>
      </w:pPr>
      <w:r>
        <w:rPr>
          <w:rFonts w:cs="Arial"/>
          <w:sz w:val="22"/>
          <w:szCs w:val="22"/>
        </w:rPr>
        <w:t>AND SUBMITTED TOGETHER WITH THE TENDER DOCUMENTS.</w:t>
      </w:r>
    </w:p>
    <w:sectPr w:rsidR="00466427" w:rsidSect="00AD2B36">
      <w:footerReference w:type="default" r:id="rId7"/>
      <w:footerReference w:type="first" r:id="rId8"/>
      <w:pgSz w:w="11906" w:h="16838"/>
      <w:pgMar w:top="992" w:right="1134" w:bottom="992"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7A3E" w14:textId="77777777" w:rsidR="00000D97" w:rsidRDefault="00000D97">
      <w:r>
        <w:separator/>
      </w:r>
    </w:p>
  </w:endnote>
  <w:endnote w:type="continuationSeparator" w:id="0">
    <w:p w14:paraId="0BDA1BC8" w14:textId="77777777" w:rsidR="00000D97" w:rsidRDefault="0000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E86A" w14:textId="77777777" w:rsidR="00A81DAD" w:rsidRDefault="00CC69AC">
    <w:pPr>
      <w:pStyle w:val="Footer"/>
      <w:jc w:val="cente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2</w:t>
    </w:r>
    <w:r>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F3F3" w14:textId="77777777" w:rsidR="00A81DAD" w:rsidRDefault="00000D97">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3658" w14:textId="77777777" w:rsidR="00000D97" w:rsidRDefault="00000D97">
      <w:r>
        <w:rPr>
          <w:color w:val="000000"/>
        </w:rPr>
        <w:separator/>
      </w:r>
    </w:p>
  </w:footnote>
  <w:footnote w:type="continuationSeparator" w:id="0">
    <w:p w14:paraId="469E7BDF" w14:textId="77777777" w:rsidR="00000D97" w:rsidRDefault="00000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E766B"/>
    <w:multiLevelType w:val="multilevel"/>
    <w:tmpl w:val="9110AAF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310493C"/>
    <w:multiLevelType w:val="multilevel"/>
    <w:tmpl w:val="865015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D73006"/>
    <w:multiLevelType w:val="multilevel"/>
    <w:tmpl w:val="211CAEF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5897DC1"/>
    <w:multiLevelType w:val="multilevel"/>
    <w:tmpl w:val="319ED8DE"/>
    <w:lvl w:ilvl="0">
      <w:start w:val="11"/>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ABE3A97"/>
    <w:multiLevelType w:val="multilevel"/>
    <w:tmpl w:val="C68EB666"/>
    <w:lvl w:ilvl="0">
      <w:start w:val="5"/>
      <w:numFmt w:val="decimal"/>
      <w:lvlText w:val="%1."/>
      <w:lvlJc w:val="left"/>
      <w:pPr>
        <w:ind w:left="930" w:hanging="57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8A37956"/>
    <w:multiLevelType w:val="multilevel"/>
    <w:tmpl w:val="758281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972133"/>
    <w:multiLevelType w:val="multilevel"/>
    <w:tmpl w:val="A718F2B0"/>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18D7E6D"/>
    <w:multiLevelType w:val="multilevel"/>
    <w:tmpl w:val="E81E8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427"/>
    <w:rsid w:val="00000D97"/>
    <w:rsid w:val="00203E35"/>
    <w:rsid w:val="00222BDA"/>
    <w:rsid w:val="00260245"/>
    <w:rsid w:val="002C75B7"/>
    <w:rsid w:val="002D6113"/>
    <w:rsid w:val="00466427"/>
    <w:rsid w:val="004E4839"/>
    <w:rsid w:val="004F6693"/>
    <w:rsid w:val="00510D97"/>
    <w:rsid w:val="005C060B"/>
    <w:rsid w:val="00674ECA"/>
    <w:rsid w:val="007E729F"/>
    <w:rsid w:val="009416E0"/>
    <w:rsid w:val="0099267F"/>
    <w:rsid w:val="00AD2B36"/>
    <w:rsid w:val="00AE06DD"/>
    <w:rsid w:val="00AE23A2"/>
    <w:rsid w:val="00B121F1"/>
    <w:rsid w:val="00B75AFF"/>
    <w:rsid w:val="00B962AB"/>
    <w:rsid w:val="00C544D2"/>
    <w:rsid w:val="00CA65E3"/>
    <w:rsid w:val="00CC69AC"/>
    <w:rsid w:val="00D57BFF"/>
    <w:rsid w:val="00D75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9F06"/>
  <w15:docId w15:val="{EA1795E6-056F-4553-AF81-68B19383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jc w:val="center"/>
      <w:outlineLvl w:val="0"/>
    </w:pPr>
    <w:rPr>
      <w:b/>
      <w:sz w:val="28"/>
      <w:u w:val="single"/>
    </w:rPr>
  </w:style>
  <w:style w:type="paragraph" w:styleId="Heading2">
    <w:name w:val="heading 2"/>
    <w:basedOn w:val="Normal"/>
    <w:next w:val="Normal"/>
    <w:uiPriority w:val="9"/>
    <w:semiHidden/>
    <w:unhideWhenUsed/>
    <w:qFormat/>
    <w:pPr>
      <w:keepNext/>
      <w:outlineLvl w:val="1"/>
    </w:pPr>
    <w:rPr>
      <w:b/>
      <w:sz w:val="28"/>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ind w:left="720"/>
      <w:outlineLvl w:val="3"/>
    </w:pPr>
    <w:rPr>
      <w:b/>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jc w:val="center"/>
      <w:outlineLvl w:val="5"/>
    </w:pPr>
    <w:rPr>
      <w:b/>
      <w:sz w:val="28"/>
    </w:rPr>
  </w:style>
  <w:style w:type="paragraph" w:styleId="Heading7">
    <w:name w:val="heading 7"/>
    <w:basedOn w:val="Normal"/>
    <w:next w:val="Normal"/>
    <w:pPr>
      <w:keepNext/>
      <w:jc w:val="center"/>
      <w:outlineLvl w:val="6"/>
    </w:pPr>
    <w:rPr>
      <w:b/>
    </w:rPr>
  </w:style>
  <w:style w:type="paragraph" w:styleId="Heading8">
    <w:name w:val="heading 8"/>
    <w:basedOn w:val="Normal"/>
    <w:next w:val="Normal"/>
    <w:pPr>
      <w:keepNext/>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rPr>
  </w:style>
  <w:style w:type="paragraph" w:styleId="BodyText">
    <w:name w:val="Body Text"/>
    <w:basedOn w:val="Normal"/>
    <w:pPr>
      <w:jc w:val="center"/>
    </w:pPr>
    <w:rPr>
      <w:b/>
      <w:sz w:val="28"/>
    </w:rPr>
  </w:style>
  <w:style w:type="paragraph" w:styleId="BodyTextIndent">
    <w:name w:val="Body Text Indent"/>
    <w:basedOn w:val="Normal"/>
    <w:pPr>
      <w:ind w:left="720"/>
    </w:pPr>
  </w:style>
  <w:style w:type="paragraph" w:styleId="BodyText2">
    <w:name w:val="Body Text 2"/>
    <w:basedOn w:val="Normal"/>
    <w:rPr>
      <w:sz w:val="22"/>
    </w:rPr>
  </w:style>
  <w:style w:type="paragraph" w:styleId="BodyText3">
    <w:name w:val="Body Text 3"/>
    <w:basedOn w:val="Normal"/>
    <w:rPr>
      <w:b/>
    </w:rPr>
  </w:style>
  <w:style w:type="paragraph" w:styleId="BodyTextIndent2">
    <w:name w:val="Body Text Indent 2"/>
    <w:basedOn w:val="Normal"/>
    <w:pPr>
      <w:ind w:left="36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lockText">
    <w:name w:val="Block Text"/>
    <w:basedOn w:val="Normal"/>
    <w:pPr>
      <w:ind w:left="426" w:right="6173" w:hanging="567"/>
      <w:jc w:val="both"/>
    </w:pPr>
    <w:rPr>
      <w:sz w:val="20"/>
    </w:rPr>
  </w:style>
  <w:style w:type="paragraph" w:styleId="BalloonText">
    <w:name w:val="Balloon Text"/>
    <w:basedOn w:val="Normal"/>
    <w:rPr>
      <w:rFonts w:ascii="Tahoma" w:hAnsi="Tahoma" w:cs="Tahoma"/>
      <w:sz w:val="16"/>
      <w:szCs w:val="16"/>
    </w:rPr>
  </w:style>
  <w:style w:type="character" w:styleId="Hyperlink">
    <w:name w:val="Hyperlink"/>
    <w:rPr>
      <w:color w:val="0000FF"/>
      <w:u w:val="single"/>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character" w:styleId="FollowedHyperlink">
    <w:name w:val="FollowedHyperlink"/>
    <w:rPr>
      <w:color w:val="800080"/>
      <w:u w:val="single"/>
    </w:rPr>
  </w:style>
  <w:style w:type="paragraph" w:styleId="ListParagraph">
    <w:name w:val="List Paragraph"/>
    <w:basedOn w:val="Normal"/>
    <w:pPr>
      <w:ind w:left="720"/>
    </w:pPr>
  </w:style>
  <w:style w:type="paragraph" w:styleId="NormalWeb">
    <w:name w:val="Normal (Web)"/>
    <w:basedOn w:val="Normal"/>
    <w:pPr>
      <w:spacing w:before="100" w:after="10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2358</Words>
  <Characters>13447</Characters>
  <Application>Microsoft Office Word</Application>
  <DocSecurity>0</DocSecurity>
  <Lines>112</Lines>
  <Paragraphs>31</Paragraphs>
  <ScaleCrop>false</ScaleCrop>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TAMWORTH BOROUGH COUNCIL</dc:title>
  <dc:subject/>
  <dc:creator>Leisure Services</dc:creator>
  <cp:lastModifiedBy>Graham Wilson</cp:lastModifiedBy>
  <cp:revision>4</cp:revision>
  <cp:lastPrinted>2020-08-02T12:19:00Z</cp:lastPrinted>
  <dcterms:created xsi:type="dcterms:W3CDTF">2021-04-21T06:38:00Z</dcterms:created>
  <dcterms:modified xsi:type="dcterms:W3CDTF">2021-07-23T15:26:00Z</dcterms:modified>
</cp:coreProperties>
</file>